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142" w:rsidRDefault="00713142" w:rsidP="002C3600">
      <w:pPr>
        <w:spacing w:line="240" w:lineRule="auto"/>
        <w:rPr>
          <w:b/>
        </w:rPr>
      </w:pPr>
      <w:bookmarkStart w:id="0" w:name="_GoBack"/>
      <w:bookmarkEnd w:id="0"/>
      <w:r>
        <w:rPr>
          <w:b/>
        </w:rPr>
        <w:tab/>
      </w:r>
      <w:r>
        <w:rPr>
          <w:b/>
        </w:rPr>
        <w:tab/>
      </w:r>
      <w:r>
        <w:rPr>
          <w:b/>
        </w:rPr>
        <w:tab/>
      </w:r>
      <w:r>
        <w:rPr>
          <w:b/>
        </w:rPr>
        <w:tab/>
      </w:r>
      <w:r>
        <w:rPr>
          <w:b/>
        </w:rPr>
        <w:tab/>
      </w:r>
      <w:r>
        <w:rPr>
          <w:b/>
        </w:rPr>
        <w:tab/>
      </w:r>
    </w:p>
    <w:p w:rsidR="00713142" w:rsidRDefault="00713142" w:rsidP="0035655F">
      <w:r w:rsidRPr="002D0745">
        <w:rPr>
          <w:b/>
        </w:rPr>
        <w:t>Opetus- ja kulttuuriministeriö</w:t>
      </w:r>
      <w:r w:rsidRPr="002D0745">
        <w:rPr>
          <w:b/>
        </w:rPr>
        <w:tab/>
      </w:r>
      <w:r>
        <w:tab/>
      </w:r>
      <w:r>
        <w:tab/>
      </w:r>
      <w:r>
        <w:tab/>
      </w:r>
      <w:r w:rsidR="00285690">
        <w:t>13</w:t>
      </w:r>
      <w:r w:rsidR="001C78B3">
        <w:t>.2.2013</w:t>
      </w:r>
      <w:r>
        <w:tab/>
      </w:r>
      <w:r>
        <w:tab/>
      </w:r>
      <w:r>
        <w:tab/>
      </w:r>
      <w:r>
        <w:tab/>
      </w:r>
      <w:r>
        <w:tab/>
      </w:r>
      <w:r>
        <w:tab/>
      </w:r>
      <w:r>
        <w:tab/>
      </w:r>
      <w:r w:rsidR="001C78B3">
        <w:t xml:space="preserve">v </w:t>
      </w:r>
      <w:r w:rsidR="00C60F12">
        <w:t>1.0</w:t>
      </w:r>
    </w:p>
    <w:p w:rsidR="00713142" w:rsidRPr="002D0745" w:rsidRDefault="00713142" w:rsidP="0035655F">
      <w:pPr>
        <w:rPr>
          <w:b/>
          <w:sz w:val="28"/>
          <w:szCs w:val="28"/>
        </w:rPr>
      </w:pPr>
      <w:r w:rsidRPr="002D0745">
        <w:rPr>
          <w:b/>
          <w:sz w:val="28"/>
          <w:szCs w:val="28"/>
        </w:rPr>
        <w:t>Koulutus, tiede</w:t>
      </w:r>
      <w:r w:rsidR="00D36896">
        <w:rPr>
          <w:b/>
          <w:sz w:val="28"/>
          <w:szCs w:val="28"/>
        </w:rPr>
        <w:t xml:space="preserve"> ja</w:t>
      </w:r>
      <w:r w:rsidRPr="002D0745">
        <w:rPr>
          <w:b/>
          <w:sz w:val="28"/>
          <w:szCs w:val="28"/>
        </w:rPr>
        <w:t xml:space="preserve"> kulttuuri -kohdealueen kokonaisarkkitehtuurin hallintamalli</w:t>
      </w:r>
    </w:p>
    <w:p w:rsidR="00713142" w:rsidRDefault="00713142" w:rsidP="00691528">
      <w:pPr>
        <w:pStyle w:val="Otsikko1"/>
      </w:pPr>
      <w:r>
        <w:t>Kohdealue julkisen hallinnon kokonaisarkkitehtuurissa</w:t>
      </w:r>
    </w:p>
    <w:p w:rsidR="00713142" w:rsidRDefault="00713142" w:rsidP="0035655F"/>
    <w:p w:rsidR="00713142" w:rsidRDefault="00713142" w:rsidP="008F3151">
      <w:r>
        <w:t>Julkisen hallinnon kokonaisarkkitehtuurin kohdealueen</w:t>
      </w:r>
      <w:r w:rsidR="00C815BC">
        <w:rPr>
          <w:rStyle w:val="Alaviitteenviite"/>
        </w:rPr>
        <w:footnoteReference w:id="1"/>
      </w:r>
      <w:r>
        <w:t xml:space="preserve"> tehtävä on kehittää, suunnitella, ohjata ja hallita sille määritellyn kokonaisuuden arkkitehtuurityötä. Kohdealueen kokonaisarkkitehtuurityö noudattaa julkisen hallinnon arkkitehtuurin linjauksia ja kuvauksia sekä hyödyntää julkisen hallinnon arkkitehtuurin muita elementtejä </w:t>
      </w:r>
      <w:r w:rsidR="004B208D">
        <w:t>ja</w:t>
      </w:r>
      <w:r>
        <w:t xml:space="preserve"> yhteisiä arkkitehtuurin suunnittelu- ja toteutusmenetelmiä.</w:t>
      </w:r>
    </w:p>
    <w:p w:rsidR="00713142" w:rsidRDefault="00713142" w:rsidP="008F3151">
      <w:r>
        <w:t>Kohdealueen tehtävänä on kehittää, suunnitella ja ylläpitää julkisen hallinnon ydintoiminnan ja palveluiden kehittämiseen liittyviä yhteisiä arkkitehtuurilinjauksia ja –kuvauksia.  Kohdealueen tehtävänä on myös koota ja jäsentää kohdealueeseen kuuluvien loogisten osakokonaisuuksien ja toimintojen arkkitehtuuri yhdenmukaiseksi kokonaisuudeksi. Kohdealueiden koostamien loogisten osakokonaisuuksien avulla pystytään muodostamaan näkymä ja ohjausrakenne koko julkisen hallinnon kattavaan toimintaan, toiminnan tarvitsemaan tai tuottamaan tietoon sekä toimintaa tukeviin tietojärjestelmiin ja niiden toteutusteknologioihin.</w:t>
      </w:r>
    </w:p>
    <w:p w:rsidR="00713142" w:rsidRPr="00F3021C" w:rsidRDefault="00713142" w:rsidP="00F3021C">
      <w:r>
        <w:t xml:space="preserve">Opetus ja kulttuuriministeriön vastuulla oleva </w:t>
      </w:r>
      <w:r w:rsidRPr="00F3021C">
        <w:rPr>
          <w:u w:val="single"/>
        </w:rPr>
        <w:t>kohdealue</w:t>
      </w:r>
      <w:r>
        <w:t xml:space="preserve"> on </w:t>
      </w:r>
      <w:r w:rsidRPr="00F3021C">
        <w:rPr>
          <w:b/>
        </w:rPr>
        <w:t>Koulutus, tiede ja kulttuuri</w:t>
      </w:r>
      <w:r>
        <w:rPr>
          <w:b/>
        </w:rPr>
        <w:t xml:space="preserve">. </w:t>
      </w:r>
      <w:r>
        <w:t xml:space="preserve">Kohdealueella on </w:t>
      </w:r>
      <w:r w:rsidR="00285690">
        <w:t>viisi</w:t>
      </w:r>
      <w:r>
        <w:t xml:space="preserve"> </w:t>
      </w:r>
      <w:r w:rsidRPr="003A07DB">
        <w:rPr>
          <w:u w:val="single"/>
        </w:rPr>
        <w:t>osa-aluetta</w:t>
      </w:r>
      <w:r>
        <w:t>:</w:t>
      </w:r>
    </w:p>
    <w:p w:rsidR="00713142" w:rsidRDefault="00713142" w:rsidP="00F3021C">
      <w:pPr>
        <w:pStyle w:val="Luettelokappale"/>
        <w:numPr>
          <w:ilvl w:val="0"/>
          <w:numId w:val="2"/>
        </w:numPr>
      </w:pPr>
      <w:r>
        <w:t>Koulutus ja tutkimus</w:t>
      </w:r>
    </w:p>
    <w:p w:rsidR="00713142" w:rsidRDefault="00713142" w:rsidP="00F3021C">
      <w:pPr>
        <w:pStyle w:val="Luettelokappale"/>
        <w:numPr>
          <w:ilvl w:val="0"/>
          <w:numId w:val="2"/>
        </w:numPr>
      </w:pPr>
      <w:r>
        <w:t>Taide ja kulttuuri</w:t>
      </w:r>
    </w:p>
    <w:p w:rsidR="00063CD2" w:rsidRPr="00224E91" w:rsidRDefault="00063CD2" w:rsidP="00F3021C">
      <w:pPr>
        <w:pStyle w:val="Luettelokappale"/>
        <w:numPr>
          <w:ilvl w:val="0"/>
          <w:numId w:val="2"/>
        </w:numPr>
      </w:pPr>
      <w:r w:rsidRPr="00224E91">
        <w:t>Kirjastot, arkistot, museot</w:t>
      </w:r>
    </w:p>
    <w:p w:rsidR="00713142" w:rsidRDefault="00713142" w:rsidP="00F3021C">
      <w:pPr>
        <w:pStyle w:val="Luettelokappale"/>
        <w:numPr>
          <w:ilvl w:val="0"/>
          <w:numId w:val="2"/>
        </w:numPr>
      </w:pPr>
      <w:r>
        <w:t>Liikunta</w:t>
      </w:r>
    </w:p>
    <w:p w:rsidR="00713142" w:rsidRDefault="00713142" w:rsidP="00F3021C">
      <w:pPr>
        <w:pStyle w:val="Luettelokappale"/>
        <w:numPr>
          <w:ilvl w:val="0"/>
          <w:numId w:val="2"/>
        </w:numPr>
      </w:pPr>
      <w:r>
        <w:t>Nuorisotyö</w:t>
      </w:r>
    </w:p>
    <w:p w:rsidR="00713142" w:rsidRDefault="00713142" w:rsidP="00DA5CEB">
      <w:r>
        <w:t>Kohdealue sisältää tiettyyn määriteltyyn toiminnalliseen kokonaisuuteen liittyvän toiminnan ja se ohjaa kaikkia kyseistä toimintaa toteuttavia julkisen hallinnon organisaatioita. Koulutus, tiede- ja kulttuuri -kohdealueella on julkisen hallinnon organisaatioiden lisäksi paljon sen ulkopuolisia toimijoita, kuten yliopistot sekä kulttuurin, liikunnan ja nuorisotyön perustasolla toimivat yhdistykset ja muut yhteisöt.</w:t>
      </w:r>
    </w:p>
    <w:p w:rsidR="00713142" w:rsidRDefault="00713142" w:rsidP="00DA5CEB">
      <w:pPr>
        <w:rPr>
          <w:i/>
        </w:rPr>
      </w:pPr>
      <w:r w:rsidRPr="00C23527">
        <w:t xml:space="preserve">Laki julkisen hallinnon tietohallinnon ohjauksesta </w:t>
      </w:r>
      <w:r>
        <w:t>annetun lain (</w:t>
      </w:r>
      <w:r w:rsidRPr="00C23527">
        <w:t>2011/634</w:t>
      </w:r>
      <w:r>
        <w:t xml:space="preserve">) 4§:n mukaan </w:t>
      </w:r>
      <w:r w:rsidRPr="00C23527">
        <w:rPr>
          <w:i/>
        </w:rPr>
        <w:t>Kunkin ministeriön tehtävänä on ohjata toimialansa tietohallinnon ja tietohallintohankkeiden kehittämistä ottaen huomioon tässä laissa säädetyt tarkoitukset ja velvoitteet</w:t>
      </w:r>
      <w:r w:rsidRPr="00C23527">
        <w:t>.</w:t>
      </w:r>
      <w:r>
        <w:t xml:space="preserve">  Lain 8 §:n mukaan </w:t>
      </w:r>
      <w:r w:rsidRPr="00C23527">
        <w:rPr>
          <w:i/>
        </w:rPr>
        <w:t>Ministeriön on huolehdittava, että sen toimialalle laaditaan ja ylläpidetään sen toimialan tietojärjestelmien yhteentoimivuuden kuvaukset ja määritykset. Ministeriön asetuksella voidaan säätää toimialan tietojärjestelmien yhteentoimivuuden kuvausten ja määritysten sisällöstä. Jos edellä tarkoitetut yhteentoimivuuden kuvaukset ja määritykset koskevat julkista valtaa käyttävän yhteisön tai säätiön julkisen hallintotehtävän hoitamisessa käyttämää</w:t>
      </w:r>
      <w:r w:rsidRPr="00C23527">
        <w:t xml:space="preserve"> </w:t>
      </w:r>
      <w:r w:rsidRPr="00C23527">
        <w:rPr>
          <w:i/>
        </w:rPr>
        <w:lastRenderedPageBreak/>
        <w:t>tietojärjestelmää, voidaan ministeriön asetuksella säätää tällaisen tietojärjestelmän yhteentoimivuuden edellyttämistä riippuvuuksista ja suhteista julkisen hallinnon viranomaisten tietojärjestelmiin.</w:t>
      </w:r>
    </w:p>
    <w:p w:rsidR="00713142" w:rsidRDefault="00713142" w:rsidP="00DA5CEB">
      <w:r>
        <w:t xml:space="preserve">Tietohallinnon ohjausta koskeva laki käyttää termiä </w:t>
      </w:r>
      <w:r w:rsidRPr="00C23527">
        <w:rPr>
          <w:i/>
        </w:rPr>
        <w:t>toimiala</w:t>
      </w:r>
      <w:r>
        <w:rPr>
          <w:i/>
        </w:rPr>
        <w:t xml:space="preserve">. </w:t>
      </w:r>
      <w:r>
        <w:t>Tässä hallintamallissa lähtökohtana on se, että opetus- ja kulttuuriministeriö vastaa kohdealueen kokonaisarkkitehtuurin laatimisesta ja sitä koskevien yhteentoimivuutta koskevien kuvausten ja määritysten vahvistamisesta. Näissä tehtävissä opetus- ja kulttuuriministeriö toimii yhteistyössä muiden kohdealueen toimintaan liittyvien ministeriöiden kanssa tilanteissa, jossa valmisteltava arkkitehtuuri tai yhteentoimivuutta koskeva määritys ulottuu sen oman toimialan ulkopuolelle.</w:t>
      </w:r>
    </w:p>
    <w:p w:rsidR="00F50660" w:rsidRDefault="00DF7D40" w:rsidP="00DA5CEB">
      <w:r>
        <w:t>Kohdealueen kokonaisarkkitehtuurin ohella jokaisen viraston on tietohallinnon ohjausta koskevan lain mukaan laadittava oma kokonaisarkkitehtuurinsa. Hallinnonalan kannalta kokonaisuus muodostuu organisaatiorajat ylittävistä kohdealuearkkitehtuureista ja virastojen omista arkkitehtuureista.</w:t>
      </w:r>
    </w:p>
    <w:p w:rsidR="00F50660" w:rsidRDefault="0086677E" w:rsidP="00DA5CEB">
      <w:r>
        <w:rPr>
          <w:noProof/>
          <w:lang w:eastAsia="fi-FI"/>
        </w:rPr>
        <w:drawing>
          <wp:inline distT="0" distB="0" distL="0" distR="0" wp14:anchorId="473246B3">
            <wp:extent cx="5106837" cy="3670379"/>
            <wp:effectExtent l="0" t="0" r="0" b="635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9442" cy="3672251"/>
                    </a:xfrm>
                    <a:prstGeom prst="rect">
                      <a:avLst/>
                    </a:prstGeom>
                    <a:noFill/>
                  </pic:spPr>
                </pic:pic>
              </a:graphicData>
            </a:graphic>
          </wp:inline>
        </w:drawing>
      </w:r>
    </w:p>
    <w:p w:rsidR="00713142" w:rsidRDefault="00713142" w:rsidP="00945ECD">
      <w:r>
        <w:t xml:space="preserve">Kohdealueen kokonaisarkkitehtuurin hallinnassa noudatetaan niitä yleisiä periaatteita ja toimintamalleja, jotka on määritelty valtiovarainministeriön asiakirjassa ”Julkisen hallinnon kokonaisarkkitehtuurin hallintamalli, Määrittely </w:t>
      </w:r>
      <w:r w:rsidR="00002C4A">
        <w:t>1.0</w:t>
      </w:r>
      <w:r>
        <w:t>, 4.4.201</w:t>
      </w:r>
      <w:r w:rsidR="00002C4A">
        <w:t>2</w:t>
      </w:r>
      <w:r>
        <w:t>”.</w:t>
      </w:r>
      <w:r w:rsidR="00945ECD">
        <w:t xml:space="preserve"> Kohdealueen tehtäviä käsitellään asiakirjassa ”KA-kohdealueen tehtävät, Määrittely 1.0, 4.4.2012”</w:t>
      </w:r>
      <w:r w:rsidR="00F50660">
        <w:t>.</w:t>
      </w:r>
    </w:p>
    <w:p w:rsidR="00F50660" w:rsidRDefault="00F50660">
      <w:pPr>
        <w:spacing w:after="0" w:line="240" w:lineRule="auto"/>
      </w:pPr>
      <w:r>
        <w:br w:type="page"/>
      </w:r>
    </w:p>
    <w:p w:rsidR="00713142" w:rsidRDefault="00713142" w:rsidP="00C41785">
      <w:pPr>
        <w:pStyle w:val="Otsikko1"/>
      </w:pPr>
      <w:r w:rsidRPr="00C41785">
        <w:lastRenderedPageBreak/>
        <w:t>Koulutus, tiede</w:t>
      </w:r>
      <w:r>
        <w:t xml:space="preserve"> ja</w:t>
      </w:r>
      <w:r w:rsidRPr="00C41785">
        <w:t xml:space="preserve"> kulttuuri </w:t>
      </w:r>
      <w:r>
        <w:t>–</w:t>
      </w:r>
      <w:r w:rsidRPr="00C41785">
        <w:t>kohdealueen</w:t>
      </w:r>
      <w:r>
        <w:t xml:space="preserve"> hallintamalli</w:t>
      </w:r>
    </w:p>
    <w:p w:rsidR="00713142" w:rsidRDefault="00713142" w:rsidP="00D157B5"/>
    <w:p w:rsidR="00713142" w:rsidRPr="00D157B5" w:rsidRDefault="00713142" w:rsidP="00C56441">
      <w:r>
        <w:t>Julkisen hallinnon kokonaisarkkitehtuurin hallinta organisoidaan sen päätöksentekotasoja vastaavaksi rakenteeksi, jossa hierarkkisesti ylempi organisaatiorakenne ohjaa alempaa rakennetta ja alempi rakenne tuottaa muutostarpeita ja ehdotuksia ylemmille rakenteille. Alla olevassa kuvassa on korostettu kohdealueen ja sen osa-alueiden asema kokonaisuudessa.</w:t>
      </w:r>
    </w:p>
    <w:p w:rsidR="00713142" w:rsidRDefault="00713142" w:rsidP="00691528"/>
    <w:p w:rsidR="00713142" w:rsidRDefault="00C018A6" w:rsidP="00691528">
      <w:r w:rsidRPr="00C018A6">
        <w:rPr>
          <w:noProof/>
          <w:lang w:eastAsia="fi-FI"/>
        </w:rPr>
        <w:drawing>
          <wp:inline distT="0" distB="0" distL="0" distR="0" wp14:anchorId="6082296C" wp14:editId="7C7C0500">
            <wp:extent cx="5805578" cy="3691319"/>
            <wp:effectExtent l="0" t="0" r="5080" b="444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9376" cy="3693734"/>
                    </a:xfrm>
                    <a:prstGeom prst="rect">
                      <a:avLst/>
                    </a:prstGeom>
                    <a:noFill/>
                    <a:ln>
                      <a:noFill/>
                    </a:ln>
                  </pic:spPr>
                </pic:pic>
              </a:graphicData>
            </a:graphic>
          </wp:inline>
        </w:drawing>
      </w:r>
    </w:p>
    <w:p w:rsidR="00713142" w:rsidRDefault="00713142" w:rsidP="00C41785"/>
    <w:p w:rsidR="00713142" w:rsidRDefault="00713142" w:rsidP="00C41785">
      <w:r>
        <w:t>Koulutus-, tiede- ja kulttuuri kohdealueen hallintamalli on alla olevassa kuvassa. Sen jälkeen on selostettu eri toimijoiden roolit ja tehtävät kohdealueen kokonaisarkkitehtuurin kehittämisessä ja ylläpidossa. On huomattava, että koulutus-, tiede- ja kulttuuri –kohdealueella on myös paljon muita kuin julkisen hallinnon toimijoita, jotka osallistuvat osa-alueiden arkkitehtuurien kehittämiseen ja joiden kautta arkkitehtuuria toteutetaan.</w:t>
      </w:r>
    </w:p>
    <w:p w:rsidR="00713142" w:rsidRDefault="00C018A6" w:rsidP="00691528">
      <w:pPr>
        <w:ind w:left="-284" w:right="-568"/>
      </w:pPr>
      <w:r w:rsidRPr="00C018A6">
        <w:rPr>
          <w:noProof/>
          <w:lang w:eastAsia="fi-FI"/>
        </w:rPr>
        <w:drawing>
          <wp:inline distT="0" distB="0" distL="0" distR="0" wp14:anchorId="4DE17142" wp14:editId="5CC2CFE9">
            <wp:extent cx="6120130" cy="4464602"/>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4464602"/>
                    </a:xfrm>
                    <a:prstGeom prst="rect">
                      <a:avLst/>
                    </a:prstGeom>
                    <a:noFill/>
                    <a:ln>
                      <a:noFill/>
                    </a:ln>
                  </pic:spPr>
                </pic:pic>
              </a:graphicData>
            </a:graphic>
          </wp:inline>
        </w:drawing>
      </w:r>
    </w:p>
    <w:p w:rsidR="004E70DA" w:rsidRDefault="004E70DA" w:rsidP="00691528">
      <w:pPr>
        <w:ind w:left="-284" w:right="-568"/>
      </w:pPr>
    </w:p>
    <w:p w:rsidR="00713142" w:rsidRDefault="00713142" w:rsidP="00691528">
      <w:pPr>
        <w:pStyle w:val="Otsikko2"/>
      </w:pPr>
      <w:r>
        <w:t>Opetus- ja kulttuuriministeriön johto</w:t>
      </w:r>
    </w:p>
    <w:p w:rsidR="00713142" w:rsidRDefault="00713142" w:rsidP="00691528">
      <w:r>
        <w:t>Opetus- ja kulttuuriministeriön johto on kohdealueen kokonaisarkkitehtuurityön vastuutaho. Se vastaa kokonaisarkkitehtuurin laatimista ja ylläpitoa sekä toimialaa koskevien yhteentoimivuuden määritysten valmistelua koskevista käynnistämispäätöksistä ja hankkeiden resursoinnista.  Ministeriön johto vahvistaa kokonaisarkkitehtuurityön tulokset sekä yhteentoimivuutta koskevat määrittelyt ja huolehtii niiden täytäntöön panosta normaalien hallinnollisten käytäntöjen mukaisesti.</w:t>
      </w:r>
    </w:p>
    <w:p w:rsidR="00713142" w:rsidRDefault="00713142" w:rsidP="00914A40">
      <w:r>
        <w:t>Opetus- ja kulttuuriministeriö</w:t>
      </w:r>
      <w:r w:rsidR="00914A40">
        <w:t xml:space="preserve"> on 3.9.2012 asettanut tietohallinnon ohjausta ja koordinointia varten opetus- ja kulttuuriministeriön toimialan tietohallinnon ohjausryhmän (OpIT).</w:t>
      </w:r>
      <w:r>
        <w:t xml:space="preserve"> </w:t>
      </w:r>
      <w:r w:rsidR="00914A40">
        <w:t xml:space="preserve">OpIT </w:t>
      </w:r>
      <w:r>
        <w:t xml:space="preserve">toimii </w:t>
      </w:r>
      <w:r w:rsidR="00914A40">
        <w:t>kohdealueen kokonaisarkkitehtuurin ohjausryhmänä</w:t>
      </w:r>
      <w:r>
        <w:t>.</w:t>
      </w:r>
      <w:r w:rsidR="00914A40">
        <w:t xml:space="preserve"> </w:t>
      </w:r>
    </w:p>
    <w:p w:rsidR="0017676D" w:rsidRDefault="004E70DA" w:rsidP="00914A40">
      <w:r>
        <w:t>Ministeriö ohjaa hallinnonalan virastojen kokonaisarkkitehtuurityötä kohdealuetyön lisäksi tulosohjauksen kautta.</w:t>
      </w:r>
    </w:p>
    <w:p w:rsidR="00713142" w:rsidRDefault="00713142" w:rsidP="00202261">
      <w:pPr>
        <w:pStyle w:val="Otsikko2"/>
      </w:pPr>
      <w:r>
        <w:t>Kohdealueen kokonaisarkkitehtuurin ohjausryhmä (OpIT)</w:t>
      </w:r>
    </w:p>
    <w:p w:rsidR="00713142" w:rsidRDefault="00713142" w:rsidP="00961793">
      <w:r>
        <w:t>Opetus- ja kulttuuriministeriön toimialan tietohallinnon ohjausryhmä (OpIT) toimii kohdealueen kokonaisarkkitehtuurin ohjausryhmänä. Ohjausryhmä on valmisteleva toimielin. Opetus- ja kulttuuriministeriön päätöksentekoa vaativat asiat tehdään normaalin hallinnollisen käytännön mukaisesti.</w:t>
      </w:r>
    </w:p>
    <w:p w:rsidR="00713142" w:rsidRDefault="00713142" w:rsidP="00961793">
      <w:r>
        <w:t>OpIT:n tehtäviä kokonaisarkkitehtuurityössä ovat:</w:t>
      </w:r>
    </w:p>
    <w:p w:rsidR="00B42464" w:rsidRPr="00B42464" w:rsidRDefault="00B42464" w:rsidP="00B42464">
      <w:pPr>
        <w:pStyle w:val="Luettelokappale"/>
        <w:numPr>
          <w:ilvl w:val="0"/>
          <w:numId w:val="4"/>
        </w:numPr>
      </w:pPr>
      <w:r w:rsidRPr="00B42464">
        <w:t>Kohdealueen kokonaisarkkitehtuurityötä koskevan viestinnän ohjaaminen ja kohdealueen osa-alueiden välisen vuorovaikutuksen aikaansaaminen</w:t>
      </w:r>
    </w:p>
    <w:p w:rsidR="00713142" w:rsidRDefault="00713142" w:rsidP="00961793">
      <w:pPr>
        <w:pStyle w:val="Luettelokappale"/>
        <w:numPr>
          <w:ilvl w:val="0"/>
          <w:numId w:val="4"/>
        </w:numPr>
      </w:pPr>
      <w:r>
        <w:t>Kohdealueen arkkitehtuuriperiaatteiden valmistelu</w:t>
      </w:r>
    </w:p>
    <w:p w:rsidR="00713142" w:rsidRDefault="00713142" w:rsidP="00961793">
      <w:pPr>
        <w:pStyle w:val="Luettelokappale"/>
        <w:numPr>
          <w:ilvl w:val="0"/>
          <w:numId w:val="4"/>
        </w:numPr>
      </w:pPr>
      <w:r>
        <w:t>Kohdealueen viitearkkitehtuurien valmistelu</w:t>
      </w:r>
    </w:p>
    <w:p w:rsidR="00713142" w:rsidRDefault="00713142" w:rsidP="00961793">
      <w:pPr>
        <w:pStyle w:val="Luettelokappale"/>
        <w:numPr>
          <w:ilvl w:val="0"/>
          <w:numId w:val="4"/>
        </w:numPr>
      </w:pPr>
      <w:r>
        <w:t>Kokonaisarkkitehtuurin kehittämissuunnitelman laatiminen ja ylläpito; kehittämiskohteiden priorisointi ja suunnitelman esittäminen ministeriön johdolle määrävälein</w:t>
      </w:r>
    </w:p>
    <w:p w:rsidR="00713142" w:rsidRDefault="00713142" w:rsidP="00961793">
      <w:pPr>
        <w:pStyle w:val="Luettelokappale"/>
        <w:numPr>
          <w:ilvl w:val="0"/>
          <w:numId w:val="4"/>
        </w:numPr>
      </w:pPr>
      <w:r>
        <w:t>Osa-alueiden kokonaisarkkitehtuuri</w:t>
      </w:r>
      <w:r w:rsidR="00600D34">
        <w:t>t</w:t>
      </w:r>
      <w:r w:rsidR="00B42464">
        <w:t xml:space="preserve">yön </w:t>
      </w:r>
      <w:r>
        <w:t>yhteensovittaminen</w:t>
      </w:r>
      <w:r w:rsidR="00B42464">
        <w:t xml:space="preserve"> ja kommentointi</w:t>
      </w:r>
    </w:p>
    <w:p w:rsidR="00713142" w:rsidRDefault="00713142" w:rsidP="00B42464">
      <w:pPr>
        <w:pStyle w:val="Luettelokappale"/>
        <w:numPr>
          <w:ilvl w:val="0"/>
          <w:numId w:val="4"/>
        </w:numPr>
      </w:pPr>
      <w:r>
        <w:t xml:space="preserve">Yhteentoimivuutta koskevien kuvausten ja määritysten laatimisen </w:t>
      </w:r>
      <w:r w:rsidR="00B42464" w:rsidRPr="00B42464">
        <w:t>seuraaminen ja koordinointi</w:t>
      </w:r>
      <w:r>
        <w:t xml:space="preserve"> opetus- ja kulttuuriministeriön toimialalla</w:t>
      </w:r>
    </w:p>
    <w:p w:rsidR="00713142" w:rsidRDefault="00600D34" w:rsidP="00A63297">
      <w:r>
        <w:t xml:space="preserve">OpIT –ryhmä nimeää ministeriön ja keskeisiä kansallisia palveluja hoitavien organisaatioiden edustajista </w:t>
      </w:r>
      <w:r w:rsidR="00713142">
        <w:t>koostuvan kokonaisarkkitehtuurijaoston, joka toimii kohdealueen arkkiteht</w:t>
      </w:r>
      <w:r w:rsidR="00B42464">
        <w:t>uuriryhmänä. Arkkitehtuurijaostoa</w:t>
      </w:r>
      <w:r w:rsidR="00713142">
        <w:t xml:space="preserve"> johtaa kohdealueen arkkitehtuurivastaava ja siinä on kaikkien kohdealueen osa-alueiden edustus. </w:t>
      </w:r>
      <w:r w:rsidR="00713142" w:rsidRPr="00AF59E0">
        <w:t>Osa-alueista vastaavat tahot varaavat arkkitehtuuriryhmään nimetyille riittävästi työaikaa kohdealuetason tehtäviin.</w:t>
      </w:r>
    </w:p>
    <w:p w:rsidR="00713142" w:rsidRPr="00961793" w:rsidRDefault="00713142" w:rsidP="002B6D82">
      <w:pPr>
        <w:pStyle w:val="Otsikko2"/>
      </w:pPr>
      <w:r>
        <w:t>Kohdealueen arkkitehtuurivastaava</w:t>
      </w:r>
    </w:p>
    <w:p w:rsidR="00713142" w:rsidRDefault="00713142" w:rsidP="00691528">
      <w:r>
        <w:t>Ministeriö</w:t>
      </w:r>
      <w:r w:rsidR="00914A40">
        <w:t xml:space="preserve"> on nimennyt</w:t>
      </w:r>
      <w:r>
        <w:t xml:space="preserve"> kohdealueen </w:t>
      </w:r>
      <w:r w:rsidR="00914A40">
        <w:t>arkkitehtuurivastaavaksi ylijohtaja Håkan Mattlinin.</w:t>
      </w:r>
    </w:p>
    <w:p w:rsidR="00914A40" w:rsidRDefault="00914A40" w:rsidP="00691528">
      <w:r>
        <w:t>Kohdealueen arkkitehtuurivastaava vastaa:</w:t>
      </w:r>
    </w:p>
    <w:p w:rsidR="00713142" w:rsidRDefault="00914A40" w:rsidP="00DD3094">
      <w:pPr>
        <w:pStyle w:val="Luettelokappale"/>
        <w:numPr>
          <w:ilvl w:val="0"/>
          <w:numId w:val="5"/>
        </w:numPr>
      </w:pPr>
      <w:r>
        <w:t xml:space="preserve">Ministeriön </w:t>
      </w:r>
      <w:r w:rsidR="00713142">
        <w:t>OpIT:n ryhmän</w:t>
      </w:r>
      <w:r>
        <w:t xml:space="preserve"> esityksestä 27.11.2012</w:t>
      </w:r>
      <w:r w:rsidR="00713142">
        <w:t xml:space="preserve"> nimeämän kokonaisarkkitehtuurijaoston johtamisesta</w:t>
      </w:r>
    </w:p>
    <w:p w:rsidR="00713142" w:rsidRDefault="00713142" w:rsidP="002B6D82">
      <w:pPr>
        <w:pStyle w:val="Luettelokappale"/>
        <w:numPr>
          <w:ilvl w:val="0"/>
          <w:numId w:val="5"/>
        </w:numPr>
      </w:pPr>
      <w:r>
        <w:t>arkkitehtuurin hallintaprosessista</w:t>
      </w:r>
    </w:p>
    <w:p w:rsidR="00713142" w:rsidRDefault="00713142" w:rsidP="002B6D82">
      <w:pPr>
        <w:pStyle w:val="Luettelokappale"/>
        <w:numPr>
          <w:ilvl w:val="0"/>
          <w:numId w:val="5"/>
        </w:numPr>
      </w:pPr>
      <w:r>
        <w:t>arkkitehtuurimenetelmän soveltamisesta</w:t>
      </w:r>
    </w:p>
    <w:p w:rsidR="00713142" w:rsidRDefault="00713142" w:rsidP="002B6D82">
      <w:pPr>
        <w:pStyle w:val="Luettelokappale"/>
        <w:numPr>
          <w:ilvl w:val="0"/>
          <w:numId w:val="5"/>
        </w:numPr>
      </w:pPr>
      <w:r>
        <w:t>käytännön yhteistyöstä sidosarkkitehtuureista vastaavien toimijoiden kanssa</w:t>
      </w:r>
    </w:p>
    <w:p w:rsidR="00713142" w:rsidRDefault="00713142" w:rsidP="002B6D82">
      <w:pPr>
        <w:pStyle w:val="Luettelokappale"/>
        <w:numPr>
          <w:ilvl w:val="0"/>
          <w:numId w:val="5"/>
        </w:numPr>
      </w:pPr>
      <w:r>
        <w:t>asioiden valmistelusta OpIT-ryhmälle ja ministeriön johdolle</w:t>
      </w:r>
    </w:p>
    <w:p w:rsidR="00713142" w:rsidRDefault="00713142" w:rsidP="002B6D82">
      <w:pPr>
        <w:pStyle w:val="Luettelokappale"/>
        <w:numPr>
          <w:ilvl w:val="0"/>
          <w:numId w:val="5"/>
        </w:numPr>
      </w:pPr>
      <w:r>
        <w:t>osa-alueiden arkkitehtuurityön ohjaamisesta kohdealueen näkökulmasta</w:t>
      </w:r>
    </w:p>
    <w:p w:rsidR="00713142" w:rsidRDefault="00713142" w:rsidP="002501D1">
      <w:pPr>
        <w:pStyle w:val="Luettelokappale"/>
        <w:numPr>
          <w:ilvl w:val="0"/>
          <w:numId w:val="5"/>
        </w:numPr>
      </w:pPr>
      <w:r>
        <w:t>kohdealueen arkkitehtuurilinjausten toimeenpanon ohjauksesta, tulosten seurannasta ja niistä raportoinnista ministeriön johdolle</w:t>
      </w:r>
    </w:p>
    <w:p w:rsidR="00713142" w:rsidRDefault="00F0743C" w:rsidP="00F0743C">
      <w:r>
        <w:t xml:space="preserve">Arkkitehtuurivastaavaa avustavat tehtävässä kohdealueen arkkitehtuuriryhmän sihteerit </w:t>
      </w:r>
      <w:r w:rsidRPr="00F0743C">
        <w:t>ylitarkastaja Ilmari Hyvönen ja kulttuuriasiainneuvos Minna Karvonen</w:t>
      </w:r>
      <w:r>
        <w:t>.</w:t>
      </w:r>
    </w:p>
    <w:p w:rsidR="00713142" w:rsidRDefault="00713142" w:rsidP="00A63297">
      <w:pPr>
        <w:pStyle w:val="Otsikko2"/>
      </w:pPr>
      <w:r>
        <w:t>Kohdealueen arkkitehtuuriryhmä</w:t>
      </w:r>
    </w:p>
    <w:p w:rsidR="00713142" w:rsidRDefault="00F0743C" w:rsidP="00A63297">
      <w:r>
        <w:t>K</w:t>
      </w:r>
      <w:r w:rsidR="00713142">
        <w:t>ohdealueen arkkitehtuuriryhmän</w:t>
      </w:r>
      <w:r w:rsidR="0023646E">
        <w:t xml:space="preserve"> (OpIT:n jaosto)</w:t>
      </w:r>
      <w:r w:rsidR="00B42464">
        <w:t xml:space="preserve"> </w:t>
      </w:r>
      <w:r w:rsidR="00713142">
        <w:t>tehtäviä ovat:</w:t>
      </w:r>
    </w:p>
    <w:p w:rsidR="00F0743C" w:rsidRDefault="00F0743C" w:rsidP="00F0743C">
      <w:pPr>
        <w:pStyle w:val="Luettelokappale"/>
        <w:numPr>
          <w:ilvl w:val="0"/>
          <w:numId w:val="6"/>
        </w:numPr>
      </w:pPr>
      <w:r>
        <w:t>Vastaa kohdealueen yhteisen arkkitehtuurin kehittämisestä, ylläpidosta ja arkkitehtuurin toteuttamisen seurannasta</w:t>
      </w:r>
    </w:p>
    <w:p w:rsidR="00F0743C" w:rsidRDefault="00F0743C" w:rsidP="00F0743C">
      <w:pPr>
        <w:pStyle w:val="Luettelokappale"/>
        <w:numPr>
          <w:ilvl w:val="0"/>
          <w:numId w:val="6"/>
        </w:numPr>
      </w:pPr>
      <w:r>
        <w:t>Hoitaa kohdealueen arkkitehtuurilinjausten hallintaa</w:t>
      </w:r>
    </w:p>
    <w:p w:rsidR="00F0743C" w:rsidRDefault="00F0743C" w:rsidP="000D6EB2">
      <w:pPr>
        <w:pStyle w:val="Luettelokappale"/>
        <w:numPr>
          <w:ilvl w:val="1"/>
          <w:numId w:val="6"/>
        </w:numPr>
      </w:pPr>
      <w:r>
        <w:t>Soveltaa julkisen hallinnon kokonaisarkkitehtuurin arkkitehtuurilinjauksia kohdealueella</w:t>
      </w:r>
    </w:p>
    <w:p w:rsidR="00F0743C" w:rsidRDefault="00F0743C" w:rsidP="000D6EB2">
      <w:pPr>
        <w:pStyle w:val="Luettelokappale"/>
        <w:numPr>
          <w:ilvl w:val="1"/>
          <w:numId w:val="6"/>
        </w:numPr>
      </w:pPr>
      <w:r>
        <w:t>Laatii kohdealueen arkkitehtuurille tavoitetiloja (linjauksia)</w:t>
      </w:r>
    </w:p>
    <w:p w:rsidR="00F0743C" w:rsidRDefault="00F0743C" w:rsidP="000D6EB2">
      <w:pPr>
        <w:pStyle w:val="Luettelokappale"/>
        <w:numPr>
          <w:ilvl w:val="1"/>
          <w:numId w:val="6"/>
        </w:numPr>
      </w:pPr>
      <w:r>
        <w:t xml:space="preserve">Käsittelee kohdealueen arkkitehtuurin muutospyyntöjä ja muutosehdotuksia </w:t>
      </w:r>
    </w:p>
    <w:p w:rsidR="00F0743C" w:rsidRDefault="00F0743C" w:rsidP="00F0743C">
      <w:pPr>
        <w:pStyle w:val="Luettelokappale"/>
        <w:numPr>
          <w:ilvl w:val="0"/>
          <w:numId w:val="6"/>
        </w:numPr>
      </w:pPr>
      <w:r>
        <w:t>Tekee yhteistyötä muiden julkisen hallinnon arkkitehtuurin kohdealueiden arkkitehtuuriryhmien kanssa</w:t>
      </w:r>
    </w:p>
    <w:p w:rsidR="00F0743C" w:rsidRDefault="00F0743C" w:rsidP="00F0743C">
      <w:pPr>
        <w:pStyle w:val="Luettelokappale"/>
        <w:numPr>
          <w:ilvl w:val="0"/>
          <w:numId w:val="6"/>
        </w:numPr>
      </w:pPr>
      <w:r>
        <w:t>Seuraa kohdealueen osa-alueiden arkkitehtuurityötä ja ylläpitää kokonaiskuvaa</w:t>
      </w:r>
    </w:p>
    <w:p w:rsidR="00F0743C" w:rsidRDefault="00F0743C" w:rsidP="00F0743C">
      <w:pPr>
        <w:pStyle w:val="Luettelokappale"/>
        <w:numPr>
          <w:ilvl w:val="0"/>
          <w:numId w:val="6"/>
        </w:numPr>
      </w:pPr>
      <w:r>
        <w:t>Hoitaa kohdealueen yhteisten arkkitehtuurin kehittämis- ja toimeenpanohankkeiden hallintaa arkkitehtuurinäkökulmasta</w:t>
      </w:r>
    </w:p>
    <w:p w:rsidR="00F0743C" w:rsidRDefault="00F0743C" w:rsidP="00F0743C">
      <w:pPr>
        <w:pStyle w:val="Luettelokappale"/>
        <w:numPr>
          <w:ilvl w:val="0"/>
          <w:numId w:val="6"/>
        </w:numPr>
      </w:pPr>
      <w:r>
        <w:t>Seuraa kohdealueen kokonaisarkkitehtuurin kehittämissuunnitelman sekä laadittujen arkkitehtuurisuositusten toteuttamista</w:t>
      </w:r>
    </w:p>
    <w:p w:rsidR="00F0743C" w:rsidRDefault="00F0743C" w:rsidP="00F0743C">
      <w:pPr>
        <w:pStyle w:val="Luettelokappale"/>
        <w:numPr>
          <w:ilvl w:val="0"/>
          <w:numId w:val="6"/>
        </w:numPr>
      </w:pPr>
      <w:r>
        <w:t>Määrittelee kohdealueen ja osa-alueiden arkkitehtuurityön työvälineet ja kuvaustason sekä hoitaa tulosten julkaisun organisointia (esim. kohdealueen yhteinen Eduuni-työtila).</w:t>
      </w:r>
    </w:p>
    <w:p w:rsidR="00F0743C" w:rsidRDefault="00F0743C" w:rsidP="00F0743C">
      <w:r>
        <w:t>Kohdealueen arkkitehtuurityön päätuotokset ovat:</w:t>
      </w:r>
    </w:p>
    <w:p w:rsidR="00F0743C" w:rsidRDefault="00F0743C" w:rsidP="00F0743C">
      <w:pPr>
        <w:pStyle w:val="Luettelokappale"/>
        <w:numPr>
          <w:ilvl w:val="0"/>
          <w:numId w:val="6"/>
        </w:numPr>
      </w:pPr>
      <w:r>
        <w:t>Kohdealueen kokonaisarkkitehtuurin hallintamalli</w:t>
      </w:r>
    </w:p>
    <w:p w:rsidR="00F0743C" w:rsidRDefault="00F0743C" w:rsidP="00F0743C">
      <w:pPr>
        <w:pStyle w:val="Luettelokappale"/>
        <w:numPr>
          <w:ilvl w:val="0"/>
          <w:numId w:val="6"/>
        </w:numPr>
      </w:pPr>
      <w:r>
        <w:t>Kohdealueen osa-aluejako (osa kohdealueen hallintamallia)</w:t>
      </w:r>
    </w:p>
    <w:p w:rsidR="00F0743C" w:rsidRDefault="00F0743C" w:rsidP="00F0743C">
      <w:pPr>
        <w:pStyle w:val="Luettelokappale"/>
        <w:numPr>
          <w:ilvl w:val="0"/>
          <w:numId w:val="6"/>
        </w:numPr>
      </w:pPr>
      <w:r>
        <w:t>Kohdealueen arkkitehtuurilinjaukset ja -kuvaukset</w:t>
      </w:r>
    </w:p>
    <w:p w:rsidR="00F0743C" w:rsidRDefault="00F0743C" w:rsidP="00F0743C">
      <w:pPr>
        <w:pStyle w:val="Luettelokappale"/>
        <w:numPr>
          <w:ilvl w:val="0"/>
          <w:numId w:val="6"/>
        </w:numPr>
      </w:pPr>
      <w:r>
        <w:t>Kohdealueen kokonaisarkkitehtuurin kehittämissuunnitelma</w:t>
      </w:r>
    </w:p>
    <w:p w:rsidR="000D6EB2" w:rsidRDefault="000D6EB2" w:rsidP="000D6EB2">
      <w:r>
        <w:t>OpIT:n kokonaisarkkitehtuurijaoston kokoonpano on:</w:t>
      </w:r>
    </w:p>
    <w:p w:rsidR="000D6EB2" w:rsidRDefault="00BF34BF" w:rsidP="00BF34BF">
      <w:r>
        <w:t>Puheenjohtaja:</w:t>
      </w:r>
      <w:r>
        <w:tab/>
        <w:t>ylijohtaja Håkan Mattlin</w:t>
      </w:r>
    </w:p>
    <w:p w:rsidR="00BF34BF" w:rsidRDefault="00BF34BF" w:rsidP="00BF34BF">
      <w:pPr>
        <w:spacing w:after="0"/>
      </w:pPr>
      <w:r>
        <w:t>Jäsenet:</w:t>
      </w:r>
      <w:r>
        <w:tab/>
      </w:r>
      <w:r>
        <w:tab/>
        <w:t>kehittämispäällikkö Erja Nokkanen, Opetushallitus</w:t>
      </w:r>
    </w:p>
    <w:p w:rsidR="00BF34BF" w:rsidRDefault="00BF34BF" w:rsidP="00BF34BF">
      <w:pPr>
        <w:spacing w:after="0"/>
        <w:ind w:left="1304" w:firstLine="1304"/>
      </w:pPr>
      <w:r>
        <w:t>kehittämispäällikkö Markus Merenmies, Kansallisarkisto</w:t>
      </w:r>
    </w:p>
    <w:p w:rsidR="00BF34BF" w:rsidRDefault="00BF34BF" w:rsidP="00BF34BF">
      <w:pPr>
        <w:spacing w:after="0"/>
        <w:ind w:left="1304" w:firstLine="1304"/>
      </w:pPr>
      <w:r>
        <w:t>pääsuunnittelija Esa-Pekka Keskitalo, Kansalliskirjasto</w:t>
      </w:r>
    </w:p>
    <w:p w:rsidR="00BF34BF" w:rsidRDefault="00BF34BF" w:rsidP="00BF34BF">
      <w:pPr>
        <w:spacing w:after="0"/>
        <w:ind w:left="1304" w:firstLine="1304"/>
      </w:pPr>
      <w:r>
        <w:t>osastonjohtaja Vesa Hongisto, Museovirasto</w:t>
      </w:r>
    </w:p>
    <w:p w:rsidR="00BF34BF" w:rsidRDefault="00BF34BF" w:rsidP="00BF34BF">
      <w:pPr>
        <w:spacing w:after="0"/>
        <w:ind w:left="1304" w:firstLine="1304"/>
      </w:pPr>
      <w:r>
        <w:t>projektipäällikkö Ritva Sammalkivi</w:t>
      </w:r>
    </w:p>
    <w:p w:rsidR="00BF34BF" w:rsidRDefault="00BF34BF" w:rsidP="00BF34BF">
      <w:pPr>
        <w:spacing w:after="0"/>
        <w:ind w:left="2608"/>
      </w:pPr>
      <w:r>
        <w:t>ylitarkastaja Ilmari Hyvönen</w:t>
      </w:r>
    </w:p>
    <w:p w:rsidR="00BF34BF" w:rsidRDefault="00BF34BF" w:rsidP="00BF34BF">
      <w:pPr>
        <w:spacing w:after="0"/>
        <w:ind w:left="2608"/>
      </w:pPr>
      <w:r>
        <w:t>opetusneuvos Juha Haataja</w:t>
      </w:r>
    </w:p>
    <w:p w:rsidR="00BF34BF" w:rsidRDefault="00BF34BF" w:rsidP="00BF34BF">
      <w:pPr>
        <w:spacing w:after="0"/>
        <w:ind w:left="2608"/>
      </w:pPr>
      <w:r>
        <w:t>erikoissuunnittelija Kari Korhonen</w:t>
      </w:r>
    </w:p>
    <w:p w:rsidR="00BF34BF" w:rsidRDefault="00BF34BF" w:rsidP="00BF34BF">
      <w:pPr>
        <w:spacing w:after="0"/>
        <w:ind w:left="2608"/>
      </w:pPr>
      <w:r>
        <w:t>kulttuuriasiainneuvos Minna Karvonen</w:t>
      </w:r>
    </w:p>
    <w:p w:rsidR="00BF34BF" w:rsidRDefault="00BF34BF" w:rsidP="00BF34BF">
      <w:pPr>
        <w:spacing w:after="0"/>
        <w:ind w:left="2608"/>
      </w:pPr>
      <w:r>
        <w:t>ylitarkastaja Timo Oravainen</w:t>
      </w:r>
    </w:p>
    <w:p w:rsidR="00BF34BF" w:rsidRDefault="005968C3" w:rsidP="00BF34BF">
      <w:pPr>
        <w:spacing w:after="0"/>
        <w:ind w:left="2608"/>
      </w:pPr>
      <w:r>
        <w:t>ylitarkastaja Kirsti Laine</w:t>
      </w:r>
    </w:p>
    <w:p w:rsidR="00BF34BF" w:rsidRDefault="00BF34BF" w:rsidP="00BF34BF">
      <w:pPr>
        <w:spacing w:after="0"/>
        <w:ind w:left="2608"/>
      </w:pPr>
      <w:r>
        <w:t>ylitarkastaja Tarja Tolonen</w:t>
      </w:r>
    </w:p>
    <w:p w:rsidR="00BF34BF" w:rsidRDefault="00BF34BF" w:rsidP="00BF34BF">
      <w:pPr>
        <w:spacing w:after="0"/>
        <w:ind w:left="2608"/>
      </w:pPr>
      <w:r>
        <w:t>kulttuuriasianneuvos Tiina Eerikäinen</w:t>
      </w:r>
    </w:p>
    <w:p w:rsidR="00BF34BF" w:rsidRDefault="00BF34BF" w:rsidP="00BF34BF">
      <w:pPr>
        <w:spacing w:after="0"/>
        <w:ind w:left="2608"/>
      </w:pPr>
      <w:r>
        <w:t>neuvotteleva virkamies Ilkka Turunen</w:t>
      </w:r>
    </w:p>
    <w:p w:rsidR="00BF34BF" w:rsidRDefault="00BF34BF" w:rsidP="00BF34BF">
      <w:pPr>
        <w:spacing w:after="0"/>
      </w:pPr>
    </w:p>
    <w:p w:rsidR="00BF34BF" w:rsidRDefault="00BF34BF" w:rsidP="00BF34BF">
      <w:pPr>
        <w:spacing w:after="0"/>
      </w:pPr>
      <w:r>
        <w:t>Sihteeristö</w:t>
      </w:r>
      <w:r>
        <w:tab/>
      </w:r>
      <w:r>
        <w:tab/>
      </w:r>
      <w:r w:rsidRPr="00BF34BF">
        <w:t>tietoasiantuntija Leena Granholm, hallinnollinen sihteeri</w:t>
      </w:r>
    </w:p>
    <w:p w:rsidR="00BF34BF" w:rsidRDefault="00BF34BF" w:rsidP="00BF34BF">
      <w:pPr>
        <w:spacing w:after="0"/>
      </w:pPr>
      <w:r>
        <w:tab/>
      </w:r>
      <w:r>
        <w:tab/>
      </w:r>
      <w:r w:rsidRPr="00BF34BF">
        <w:t>ylitarkastaja Ilmari Hyvönen</w:t>
      </w:r>
      <w:r>
        <w:t>, sisällöllinen sihteeri</w:t>
      </w:r>
    </w:p>
    <w:p w:rsidR="00BF34BF" w:rsidRDefault="00BF34BF" w:rsidP="00BF34BF">
      <w:pPr>
        <w:spacing w:after="0"/>
        <w:ind w:left="1304" w:firstLine="1304"/>
      </w:pPr>
      <w:r w:rsidRPr="00BF34BF">
        <w:t>kulttuuriasiainneuvos Minna Karvonen</w:t>
      </w:r>
      <w:r>
        <w:t>, sisällöllinen sihteeri</w:t>
      </w:r>
    </w:p>
    <w:p w:rsidR="004B208D" w:rsidRDefault="004B208D">
      <w:pPr>
        <w:spacing w:after="0" w:line="240" w:lineRule="auto"/>
      </w:pPr>
      <w:r>
        <w:br w:type="page"/>
      </w:r>
    </w:p>
    <w:p w:rsidR="00713142" w:rsidRDefault="00713142" w:rsidP="00DF7703">
      <w:pPr>
        <w:pStyle w:val="Otsikko1"/>
      </w:pPr>
      <w:r>
        <w:t>Kohdealueen osa-alueet</w:t>
      </w:r>
    </w:p>
    <w:p w:rsidR="00713142" w:rsidRPr="00DF7703" w:rsidRDefault="00C25374" w:rsidP="00717D64">
      <w:pPr>
        <w:spacing w:after="0"/>
      </w:pPr>
      <w:r>
        <w:t>Kohdealueen osa-alueet ovat</w:t>
      </w:r>
      <w:r w:rsidR="00713142">
        <w:t>:</w:t>
      </w:r>
    </w:p>
    <w:p w:rsidR="00713142" w:rsidRDefault="00713142" w:rsidP="00717D64">
      <w:pPr>
        <w:pStyle w:val="Luettelokappale"/>
        <w:numPr>
          <w:ilvl w:val="0"/>
          <w:numId w:val="2"/>
        </w:numPr>
        <w:spacing w:after="0"/>
      </w:pPr>
      <w:r>
        <w:t>Koulutus ja tutkimus</w:t>
      </w:r>
    </w:p>
    <w:p w:rsidR="00713142" w:rsidRDefault="00713142" w:rsidP="00717D64">
      <w:pPr>
        <w:pStyle w:val="Luettelokappale"/>
        <w:numPr>
          <w:ilvl w:val="0"/>
          <w:numId w:val="2"/>
        </w:numPr>
        <w:spacing w:after="0"/>
      </w:pPr>
      <w:r>
        <w:t>Taide ja kulttuuri</w:t>
      </w:r>
      <w:r w:rsidR="0023646E">
        <w:t xml:space="preserve"> sisältäen kirkollisasiat</w:t>
      </w:r>
    </w:p>
    <w:p w:rsidR="00063CD2" w:rsidRPr="00C25374" w:rsidRDefault="00063CD2" w:rsidP="00063CD2">
      <w:pPr>
        <w:pStyle w:val="Luettelokappale"/>
        <w:numPr>
          <w:ilvl w:val="0"/>
          <w:numId w:val="2"/>
        </w:numPr>
      </w:pPr>
      <w:r w:rsidRPr="00C25374">
        <w:t>Kirjastot, arkistot, museot</w:t>
      </w:r>
    </w:p>
    <w:p w:rsidR="00713142" w:rsidRDefault="00713142" w:rsidP="00717D64">
      <w:pPr>
        <w:pStyle w:val="Luettelokappale"/>
        <w:numPr>
          <w:ilvl w:val="0"/>
          <w:numId w:val="2"/>
        </w:numPr>
        <w:spacing w:after="0"/>
      </w:pPr>
      <w:r>
        <w:t>Liikunta</w:t>
      </w:r>
    </w:p>
    <w:p w:rsidR="00713142" w:rsidRDefault="00713142" w:rsidP="00717D64">
      <w:pPr>
        <w:pStyle w:val="Luettelokappale"/>
        <w:numPr>
          <w:ilvl w:val="0"/>
          <w:numId w:val="2"/>
        </w:numPr>
        <w:spacing w:after="0"/>
      </w:pPr>
      <w:r>
        <w:t>Nuorisotyö</w:t>
      </w:r>
    </w:p>
    <w:p w:rsidR="0017676D" w:rsidRDefault="00713142" w:rsidP="00DF7703">
      <w:r>
        <w:t xml:space="preserve">Osa-aluejako on opetus- ja kulttuuriministeriön päätettävissä. </w:t>
      </w:r>
      <w:r w:rsidR="00C25374">
        <w:t xml:space="preserve">Osa-aluejako on tarkennettu kohdealueen arkkitehtuurityötä käynnistettäessä. Julkisen sektorin kokonaisarkkitehtuurin kohdealuejaon versiossa 1.0 ei ole osa-aluetta Kirjastot, arkistot ja museot. </w:t>
      </w:r>
      <w:r w:rsidR="00613D8E">
        <w:t>Näiden n</w:t>
      </w:r>
      <w:r w:rsidR="00C25374">
        <w:t>s. muistiorganisaatioiden arkkitehtuuria on päätetty kehittää omana kokonaisuutena.</w:t>
      </w:r>
    </w:p>
    <w:p w:rsidR="00713142" w:rsidRDefault="00713142" w:rsidP="00DF7703">
      <w:r>
        <w:t xml:space="preserve"> Osa-alue Koulutus- ja tutkimus on erittäin suuri ja sekä koulutuksessa että tutkimuksessa on paljon toimintaa myös OKM:n hallinnonalan ulkopuolella. Osa-alueiden kokonaisarkkitehtuurityön suunnittelussa vastuutahot päättävät työn organisoinnista. Tavoitteena on välttää turhia kerroksia kuten osa-alueen osa-alue.</w:t>
      </w:r>
    </w:p>
    <w:p w:rsidR="00713142" w:rsidRDefault="00713142" w:rsidP="00D650D5">
      <w:pPr>
        <w:pStyle w:val="Otsikko2"/>
      </w:pPr>
      <w:r>
        <w:t>Osa-alueen kokonaisarkkitehtuurin ohjausryhmä</w:t>
      </w:r>
    </w:p>
    <w:p w:rsidR="00713142" w:rsidRDefault="00713142" w:rsidP="005821D4">
      <w:r>
        <w:t>Osa-alueista vastaavat ministeriön tahot päättävät osa-aluekohtaisesti, mikä toimielin on osa-alueen kokonaisarkkitehtuurin ohjausryhmä. Se voi olla esimerkiksi osa-alueella jo toimiva yhteistyöelin tai osa-aluetta ohjaavan ministeriön yksikön johtoryhmä.</w:t>
      </w:r>
    </w:p>
    <w:p w:rsidR="00713142" w:rsidRDefault="00713142" w:rsidP="005821D4">
      <w:r>
        <w:t>Osa-alueen kokonaisarkkitehtuurin ohjausryhmän tehtäviä ovat:</w:t>
      </w:r>
    </w:p>
    <w:p w:rsidR="00713142" w:rsidRDefault="00713142" w:rsidP="00DF7703">
      <w:pPr>
        <w:pStyle w:val="Luettelokappale"/>
        <w:numPr>
          <w:ilvl w:val="0"/>
          <w:numId w:val="8"/>
        </w:numPr>
      </w:pPr>
      <w:r>
        <w:t>Johtaa osa-alueen toiminta-, tieto-, järjestelmä- ja teknologia-arkkitehtuurien laatimista</w:t>
      </w:r>
    </w:p>
    <w:p w:rsidR="00713142" w:rsidRDefault="00713142" w:rsidP="00DF7703">
      <w:pPr>
        <w:pStyle w:val="Luettelokappale"/>
        <w:numPr>
          <w:ilvl w:val="0"/>
          <w:numId w:val="8"/>
        </w:numPr>
      </w:pPr>
      <w:r>
        <w:t>Yhteistyön järjestäminen tarvittaessa muiden osa-alueiden ja sidosryhmien arkkitehtuureja kehittävien tahojen kanssa</w:t>
      </w:r>
    </w:p>
    <w:p w:rsidR="00713142" w:rsidRDefault="00713142" w:rsidP="00DF7703">
      <w:pPr>
        <w:pStyle w:val="Luettelokappale"/>
        <w:numPr>
          <w:ilvl w:val="0"/>
          <w:numId w:val="8"/>
        </w:numPr>
      </w:pPr>
      <w:r>
        <w:t>Yhteentoimivuutta koskevien kuvausten ja määritysten laatimiseen osallistuminen kohdealueella</w:t>
      </w:r>
    </w:p>
    <w:p w:rsidR="00030261" w:rsidRDefault="00713142" w:rsidP="00D650D5">
      <w:pPr>
        <w:pStyle w:val="Luettelokappale"/>
        <w:numPr>
          <w:ilvl w:val="0"/>
          <w:numId w:val="8"/>
        </w:numPr>
      </w:pPr>
      <w:r>
        <w:t>Arkkitehtuurien ylläpidon ja muutoshallinnan järjestäminen projekteissa tapahtuneen kehittämistyön valmistumisen jälkeen</w:t>
      </w:r>
    </w:p>
    <w:p w:rsidR="00713142" w:rsidRDefault="00713142" w:rsidP="00D650D5">
      <w:pPr>
        <w:pStyle w:val="Luettelokappale"/>
        <w:numPr>
          <w:ilvl w:val="0"/>
          <w:numId w:val="8"/>
        </w:numPr>
      </w:pPr>
      <w:r>
        <w:t>Osa-alueiden arkkitehtuuriryhmät</w:t>
      </w:r>
    </w:p>
    <w:p w:rsidR="00030261" w:rsidRDefault="00C25374" w:rsidP="00030261">
      <w:r w:rsidRPr="00C25374">
        <w:t>Kunkin o</w:t>
      </w:r>
      <w:r w:rsidR="00030261" w:rsidRPr="00C25374">
        <w:t>sa-alueen vastuutaho nimeää osa-alueen arkkitehtuurivastaavan.</w:t>
      </w:r>
    </w:p>
    <w:p w:rsidR="00713142" w:rsidRDefault="00713142" w:rsidP="00315135">
      <w:r>
        <w:t>Opetus- ja kulttuuriministeriössä osa-alueista vastaavat tahot nimeävät osa-alueiden arkkitehtuuriryhmät. Arkkitehtuuriryhmä voi toimia laajan kehittämishankkeen (esim. Oppijan palvelukokonaisuus, KDK, Raketti) yhteydessä varsinkin ensimmäisiä arkkitehtuuriversioita laadittaessa. Laatimisesta vastanneen hankkeen päätyttyä osa-alueen arkkitehtuurin ohjausryhmä päättää muutoshallinnan järjestämisestä.</w:t>
      </w:r>
    </w:p>
    <w:p w:rsidR="00713142" w:rsidRDefault="00713142" w:rsidP="00D650D5">
      <w:r>
        <w:t>Osa-alueen arkkitehtuuriryhmän tehtävänä on sen arkkitehtuurien kehittäminen ja ylläpito. Osa-alueiden arkkitehtuureissa otetaan huomioon kohdealueen arkkitehtuurilinjaukset.</w:t>
      </w:r>
    </w:p>
    <w:p w:rsidR="00713142" w:rsidRDefault="00713142" w:rsidP="00D650D5">
      <w:r>
        <w:t xml:space="preserve">Osa-alueista Koulutus- ja tutkimus sekä Taide ja kulttuuri ovat niin suuria ja toiminnallisesti vaihtelevia, että niillä on todennäköisesti tarkoituksenmukaista tehdä työtä pienemmissä kokonaisuuksissa. Osa-alueiden välillä on myös yhteyksiä ja yhdessä projektissa voidaan kehittää useamman osa-alueen arkkitehtuureja. </w:t>
      </w:r>
    </w:p>
    <w:p w:rsidR="009265F0" w:rsidRDefault="009265F0" w:rsidP="00D650D5">
      <w:r>
        <w:t>Osa-alueiden kokonaisarkkitehtuurityön organisointi on liitteessä 1. Liitettä 1 pidetään yllä muutosten tapahtuessa.</w:t>
      </w:r>
    </w:p>
    <w:p w:rsidR="00531199" w:rsidRDefault="00531199" w:rsidP="00531199">
      <w:pPr>
        <w:pStyle w:val="Otsikko1"/>
      </w:pPr>
      <w:r>
        <w:t>Hallinnonalan virastojen kokonaisarkkitehtuurit</w:t>
      </w:r>
    </w:p>
    <w:p w:rsidR="00531199" w:rsidRDefault="001B626D" w:rsidP="001B626D">
      <w:r>
        <w:t>Julkisen hallinnon tietohallinnon ohjausta koskevan lain (</w:t>
      </w:r>
      <w:r w:rsidRPr="001B626D">
        <w:t>2011/634</w:t>
      </w:r>
      <w:r>
        <w:t>) 7§:n mukaan julkisen hallinnon viranomaisen on julkisen hallinnon tietojärjestelmien yhteentoimivuuden mahdollistamiseksi ja varmistamiseksi suunniteltava ja kuvattava kokonaisarkkitehtuurinsa sekä noudatettava laadittua ja ylläpidettyä kokonaisarkkitehtuuria ja sen edellyttämiä yhteentoimivuuden kuvauksia ja määrityksiä sekä toimialakohtaisia tietojärjestelmien yhteentoimivuuden kuvauksia ja määrityksiä.</w:t>
      </w:r>
    </w:p>
    <w:p w:rsidR="00CA2520" w:rsidRDefault="00CA2520" w:rsidP="00CA2520">
      <w:pPr>
        <w:pStyle w:val="Otsikko2"/>
      </w:pPr>
      <w:r>
        <w:t>Opetus- ja kulttuuriministeriö</w:t>
      </w:r>
    </w:p>
    <w:p w:rsidR="00CA2520" w:rsidRDefault="001B626D" w:rsidP="00CA2520">
      <w:r>
        <w:t>Opetus- ja kulttuuriministeriö poikkeaa muista hallinnonalan virastoista siinä, että se on osa valtioneuvostoa. Valtioneuvostotason kokonaisarkkitehtuuri vaikuttaa merkittävästi ministeriön arkkitehtuuriin.</w:t>
      </w:r>
    </w:p>
    <w:p w:rsidR="00613D8E" w:rsidRDefault="00613D8E" w:rsidP="00CA2520">
      <w:r>
        <w:t xml:space="preserve">Ministeriön kokonaisarkkitehtuurin laatimisen vastuutaho on </w:t>
      </w:r>
      <w:r w:rsidR="003E7027">
        <w:t>hallinto-osasto.</w:t>
      </w:r>
    </w:p>
    <w:p w:rsidR="00CA2520" w:rsidRDefault="00CA2520" w:rsidP="00CA2520">
      <w:pPr>
        <w:pStyle w:val="Otsikko2"/>
      </w:pPr>
      <w:r>
        <w:t>Hallinnonalan virastot</w:t>
      </w:r>
    </w:p>
    <w:p w:rsidR="00094D98" w:rsidRDefault="003F4114" w:rsidP="00094D98">
      <w:r>
        <w:t>Hallinnonalan virastot ovat keskeisessä asemassa kohdealueen arkkitehtuurin laadinnassa ja arkkitehtuurilinjausten toteuttamisessa. Kohdealueen ulkopuolelta virastojen arkkitehtuuri koskee lähinnä yleishallintoa.</w:t>
      </w:r>
    </w:p>
    <w:p w:rsidR="006F5FED" w:rsidRDefault="006F5FED" w:rsidP="00094D98">
      <w:r>
        <w:t>Virastojen kannalta arkkitehtuurityön ohjaus tulee kohdealueen arkkitehtuurityön ja tulosohjauksen kautta.</w:t>
      </w:r>
    </w:p>
    <w:p w:rsidR="001B1F4F" w:rsidRPr="00094D98" w:rsidRDefault="001B1F4F" w:rsidP="00094D98">
      <w:r>
        <w:t>Kukin virasto vastaa omaa arkkitehtuuriaan koskevan työn organisoinnista.</w:t>
      </w:r>
    </w:p>
    <w:p w:rsidR="00713142" w:rsidRDefault="00713142" w:rsidP="006044A8">
      <w:pPr>
        <w:pStyle w:val="Otsikko1"/>
      </w:pPr>
      <w:r>
        <w:t>Sidosryhmäyhteistyö</w:t>
      </w:r>
    </w:p>
    <w:p w:rsidR="00713142" w:rsidRDefault="00713142" w:rsidP="005D2F2E">
      <w:r>
        <w:t>Kohdealueen arkkitehtuurilla on sidoksia sen yläpuolella oleviin arkkitehtuureihin (julkisen hallinnon, valtionhallinnon ja kuntasektorin arkkitehtuurit) sekä rinnakkaisiin, muiden kohdealueiden arkkitehtuureihin silloin, kun niillä on yhteyksiä kohdeal</w:t>
      </w:r>
      <w:r w:rsidR="00893339">
        <w:t>ueeseen.  Kohdealueen sisällä voi olla</w:t>
      </w:r>
      <w:r>
        <w:t xml:space="preserve"> ministeriöiden välisiä yhteyksiä. Yhteyksiä kutsutaan sidoksiksi.</w:t>
      </w:r>
    </w:p>
    <w:p w:rsidR="00713142" w:rsidRDefault="00713142" w:rsidP="005D2F2E">
      <w:r>
        <w:t>Kohdealueen kokonaisarkkitehtuurityön sidoksia ja muutoshallintaa kuvataan tarkemmin valtio</w:t>
      </w:r>
      <w:r>
        <w:softHyphen/>
        <w:t>v</w:t>
      </w:r>
      <w:r w:rsidR="00163C26">
        <w:t>arain</w:t>
      </w:r>
      <w:r w:rsidR="00163C26">
        <w:softHyphen/>
        <w:t>ministeriön dokumenteissa</w:t>
      </w:r>
      <w:r w:rsidR="00FB6FE6">
        <w:rPr>
          <w:rStyle w:val="Alaviitteenviite"/>
        </w:rPr>
        <w:footnoteReference w:id="2"/>
      </w:r>
      <w:r>
        <w:t xml:space="preserve"> ”</w:t>
      </w:r>
      <w:r w:rsidRPr="005D2F2E">
        <w:t>Julkisen hallinnon kokonaisarkkitehtuurin kohdealuejako</w:t>
      </w:r>
      <w:r>
        <w:t>”</w:t>
      </w:r>
      <w:r w:rsidR="00FB6FE6">
        <w:t>,</w:t>
      </w:r>
      <w:r>
        <w:t xml:space="preserve"> ”</w:t>
      </w:r>
      <w:r w:rsidRPr="007F4596">
        <w:t xml:space="preserve"> Julkisen hallinnon kokonaisarkkitehtuurin hallintamalli</w:t>
      </w:r>
      <w:r>
        <w:t>”</w:t>
      </w:r>
      <w:r w:rsidR="00FB6FE6">
        <w:t xml:space="preserve"> sekä ”</w:t>
      </w:r>
      <w:r w:rsidR="00FB6FE6" w:rsidRPr="00FB6FE6">
        <w:t>KA-kohdealueen tehtävät</w:t>
      </w:r>
      <w:r w:rsidR="00FB6FE6">
        <w:t>”</w:t>
      </w:r>
      <w:r>
        <w:t>.</w:t>
      </w:r>
    </w:p>
    <w:p w:rsidR="00713142" w:rsidRDefault="00713142" w:rsidP="00314311">
      <w:pPr>
        <w:ind w:right="140"/>
      </w:pPr>
      <w:r>
        <w:t>Kohdealueiden arkkitehtuurityössä tunnistetaan niiden toimintaan vaikuttavat</w:t>
      </w:r>
      <w:r w:rsidR="00163C26">
        <w:t xml:space="preserve"> ja liittyvät muut kohdealueet </w:t>
      </w:r>
      <w:r>
        <w:t>ja organisaatiot. Siten voidaan löytää yhteisiä tarpeita ja vaatimuksia arkkitehtuurityön näkökulmasta.</w:t>
      </w:r>
    </w:p>
    <w:p w:rsidR="00713142" w:rsidRDefault="00713142" w:rsidP="00F80E2C">
      <w:pPr>
        <w:ind w:right="-568"/>
      </w:pPr>
      <w:r>
        <w:t>Kohdealueiden välisiin sidoksiin liittyvien arkkitehtuurilinjausten merkittävyys asetetaan joko:</w:t>
      </w:r>
    </w:p>
    <w:p w:rsidR="00713142" w:rsidRDefault="00713142" w:rsidP="008674DB">
      <w:pPr>
        <w:pStyle w:val="Luettelokappale"/>
        <w:numPr>
          <w:ilvl w:val="0"/>
          <w:numId w:val="7"/>
        </w:numPr>
        <w:ind w:right="-568"/>
      </w:pPr>
      <w:r>
        <w:t>velvoittavaksi</w:t>
      </w:r>
    </w:p>
    <w:p w:rsidR="00713142" w:rsidRDefault="00713142" w:rsidP="008674DB">
      <w:pPr>
        <w:pStyle w:val="Luettelokappale"/>
        <w:numPr>
          <w:ilvl w:val="0"/>
          <w:numId w:val="7"/>
        </w:numPr>
        <w:ind w:right="-568"/>
      </w:pPr>
      <w:r>
        <w:t>ohjaavaksi tai</w:t>
      </w:r>
    </w:p>
    <w:p w:rsidR="00713142" w:rsidRDefault="00713142" w:rsidP="008674DB">
      <w:pPr>
        <w:pStyle w:val="Luettelokappale"/>
        <w:numPr>
          <w:ilvl w:val="0"/>
          <w:numId w:val="7"/>
        </w:numPr>
        <w:ind w:right="-568"/>
      </w:pPr>
      <w:r>
        <w:t>seurattavaksi</w:t>
      </w:r>
    </w:p>
    <w:p w:rsidR="00713142" w:rsidRDefault="00713142" w:rsidP="00F80E2C">
      <w:pPr>
        <w:ind w:right="-568"/>
      </w:pPr>
      <w:r>
        <w:t>Velvoittavia sidosalueen arkkitehtuurilinjauksia on noudatettava tai jos linjausta ei voida noudattaa, siitä on toimitettava muutospyyntö kyseisestä sidosarkkitehtuurista vastaavalle taholle.  Vastaavasti toimitaan, jos ohjaavaa sidosalueen arkkitehtuurilinjausta ei voida noudattaa.  ”Seurattava” tarkoittaa, että sidosalueen arkkitehtuurilinjauksia analysoidaan omien linjauspäätösten pohjaksi.</w:t>
      </w:r>
    </w:p>
    <w:p w:rsidR="00713142" w:rsidRDefault="00713142" w:rsidP="00314311">
      <w:pPr>
        <w:ind w:right="140"/>
      </w:pPr>
      <w:r>
        <w:t>Kohdealueiden arkkitehtuurimääritykset hyväksytään julkisen hallinnon kokonaisarkkitehtuurin tasolla ennen kun niistä tulee kohdealueen organisaatioita velvoittava.</w:t>
      </w:r>
    </w:p>
    <w:p w:rsidR="00FB6FE6" w:rsidRDefault="00FB6FE6" w:rsidP="00FB6FE6">
      <w:pPr>
        <w:ind w:right="140"/>
      </w:pPr>
      <w:r>
        <w:t xml:space="preserve">Kaikkien kohdealueiden arkkitehtuurityötä ohjaa ja seuraa </w:t>
      </w:r>
      <w:r w:rsidRPr="00FB6FE6">
        <w:rPr>
          <w:u w:val="single"/>
        </w:rPr>
        <w:t>julkisen hallinnon arkkitehtuuriryhmä</w:t>
      </w:r>
      <w:r>
        <w:t>, jolle kukin kohdealue raportoi oman arkkitehtuurityönsä etenemisestä erityisesti KA</w:t>
      </w:r>
      <w:r w:rsidR="00AD6162">
        <w:t>-</w:t>
      </w:r>
      <w:r>
        <w:t>kehittämispolun ja KA-projektisalkun avulla.</w:t>
      </w:r>
      <w:r w:rsidR="00893339">
        <w:t xml:space="preserve"> </w:t>
      </w:r>
    </w:p>
    <w:p w:rsidR="00030261" w:rsidRDefault="00030261" w:rsidP="00FB6FE6">
      <w:pPr>
        <w:ind w:right="140"/>
      </w:pPr>
    </w:p>
    <w:p w:rsidR="00030261" w:rsidRDefault="00030261">
      <w:pPr>
        <w:spacing w:after="0" w:line="240" w:lineRule="auto"/>
      </w:pPr>
      <w:r>
        <w:br w:type="page"/>
      </w:r>
    </w:p>
    <w:p w:rsidR="00030261" w:rsidRDefault="00030261" w:rsidP="00FB6FE6">
      <w:pPr>
        <w:ind w:right="140"/>
      </w:pPr>
      <w:r>
        <w:tab/>
      </w:r>
      <w:r>
        <w:tab/>
      </w:r>
      <w:r>
        <w:tab/>
      </w:r>
      <w:r>
        <w:tab/>
      </w:r>
      <w:r>
        <w:tab/>
        <w:t>Liite 1</w:t>
      </w:r>
    </w:p>
    <w:p w:rsidR="00030261" w:rsidRPr="00030261" w:rsidRDefault="00030261" w:rsidP="00FB6FE6">
      <w:pPr>
        <w:ind w:right="140"/>
        <w:rPr>
          <w:b/>
          <w:sz w:val="28"/>
          <w:szCs w:val="28"/>
        </w:rPr>
      </w:pPr>
      <w:r w:rsidRPr="00030261">
        <w:rPr>
          <w:b/>
          <w:sz w:val="28"/>
          <w:szCs w:val="28"/>
        </w:rPr>
        <w:t>Osa-alueiden kokonaisarkkitehtuurityön organisointi</w:t>
      </w:r>
    </w:p>
    <w:p w:rsidR="00030261" w:rsidRPr="00030261" w:rsidRDefault="00030261" w:rsidP="00FB6FE6">
      <w:pPr>
        <w:ind w:right="140"/>
        <w:rPr>
          <w:b/>
          <w:sz w:val="24"/>
          <w:szCs w:val="24"/>
        </w:rPr>
      </w:pPr>
      <w:r w:rsidRPr="00030261">
        <w:rPr>
          <w:b/>
          <w:sz w:val="24"/>
          <w:szCs w:val="24"/>
        </w:rPr>
        <w:t>Koulutus ja tutkimus</w:t>
      </w:r>
    </w:p>
    <w:p w:rsidR="00030261" w:rsidRDefault="00030261" w:rsidP="00FB6FE6">
      <w:pPr>
        <w:ind w:right="140"/>
      </w:pPr>
    </w:p>
    <w:p w:rsidR="00030261" w:rsidRDefault="00030261" w:rsidP="00FB6FE6">
      <w:pPr>
        <w:ind w:right="140"/>
      </w:pPr>
    </w:p>
    <w:p w:rsidR="00030261" w:rsidRDefault="00030261" w:rsidP="00FB6FE6">
      <w:pPr>
        <w:ind w:right="140"/>
      </w:pPr>
    </w:p>
    <w:sectPr w:rsidR="00030261" w:rsidSect="002330B2">
      <w:foot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46E" w:rsidRDefault="0023646E" w:rsidP="006F503C">
      <w:pPr>
        <w:spacing w:after="0" w:line="240" w:lineRule="auto"/>
      </w:pPr>
      <w:r>
        <w:separator/>
      </w:r>
    </w:p>
  </w:endnote>
  <w:endnote w:type="continuationSeparator" w:id="0">
    <w:p w:rsidR="0023646E" w:rsidRDefault="0023646E" w:rsidP="006F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46E" w:rsidRDefault="0023646E">
    <w:pPr>
      <w:pStyle w:val="Alatunniste"/>
      <w:jc w:val="right"/>
    </w:pPr>
    <w:r>
      <w:fldChar w:fldCharType="begin"/>
    </w:r>
    <w:r>
      <w:instrText>PAGE   \* MERGEFORMAT</w:instrText>
    </w:r>
    <w:r>
      <w:fldChar w:fldCharType="separate"/>
    </w:r>
    <w:r w:rsidR="00253427">
      <w:rPr>
        <w:noProof/>
      </w:rPr>
      <w:t>1</w:t>
    </w:r>
    <w:r>
      <w:rPr>
        <w:noProof/>
      </w:rPr>
      <w:fldChar w:fldCharType="end"/>
    </w:r>
  </w:p>
  <w:p w:rsidR="0023646E" w:rsidRDefault="0023646E">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46E" w:rsidRDefault="0023646E" w:rsidP="006F503C">
      <w:pPr>
        <w:spacing w:after="0" w:line="240" w:lineRule="auto"/>
      </w:pPr>
      <w:r>
        <w:separator/>
      </w:r>
    </w:p>
  </w:footnote>
  <w:footnote w:type="continuationSeparator" w:id="0">
    <w:p w:rsidR="0023646E" w:rsidRDefault="0023646E" w:rsidP="006F503C">
      <w:pPr>
        <w:spacing w:after="0" w:line="240" w:lineRule="auto"/>
      </w:pPr>
      <w:r>
        <w:continuationSeparator/>
      </w:r>
    </w:p>
  </w:footnote>
  <w:footnote w:id="1">
    <w:p w:rsidR="00C815BC" w:rsidRDefault="00C815BC" w:rsidP="009F04F1">
      <w:pPr>
        <w:pStyle w:val="Alaviitteenteksti"/>
      </w:pPr>
      <w:r>
        <w:rPr>
          <w:rStyle w:val="Alaviitteenviite"/>
        </w:rPr>
        <w:footnoteRef/>
      </w:r>
      <w:r>
        <w:t xml:space="preserve"> Valtiovarainministeriö: </w:t>
      </w:r>
      <w:r w:rsidR="009F04F1">
        <w:t xml:space="preserve">Julkisen hallinnon kokonaisarkkitehtuurin kohdealuejako, Määrittely 1.0, 4.4.2012. Osoitteessa </w:t>
      </w:r>
      <w:r w:rsidR="009F04F1" w:rsidRPr="009F04F1">
        <w:t>www.yhteentoimivuus.fi/view/Asset/Asset.SingleView.xhtml?id=59853</w:t>
      </w:r>
    </w:p>
  </w:footnote>
  <w:footnote w:id="2">
    <w:p w:rsidR="00FB6FE6" w:rsidRDefault="00FB6FE6" w:rsidP="00FB6FE6">
      <w:pPr>
        <w:pStyle w:val="Alaviitteenteksti"/>
      </w:pPr>
      <w:r>
        <w:rPr>
          <w:rStyle w:val="Alaviitteenviite"/>
        </w:rPr>
        <w:footnoteRef/>
      </w:r>
      <w:r>
        <w:t xml:space="preserve"> </w:t>
      </w:r>
      <w:r w:rsidRPr="00FB6FE6">
        <w:t>www.yhteentoimivuus.fi/view/Asset/Asset.SingleView.xhtml?id=59853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E6E"/>
    <w:multiLevelType w:val="hybridMultilevel"/>
    <w:tmpl w:val="E480AD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7091AC7"/>
    <w:multiLevelType w:val="multilevel"/>
    <w:tmpl w:val="040B0025"/>
    <w:lvl w:ilvl="0">
      <w:start w:val="1"/>
      <w:numFmt w:val="decimal"/>
      <w:pStyle w:val="Otsikko1"/>
      <w:lvlText w:val="%1"/>
      <w:lvlJc w:val="left"/>
      <w:pPr>
        <w:ind w:left="432" w:hanging="432"/>
      </w:pPr>
      <w:rPr>
        <w:rFonts w:cs="Times New Roman"/>
      </w:rPr>
    </w:lvl>
    <w:lvl w:ilvl="1">
      <w:start w:val="1"/>
      <w:numFmt w:val="decimal"/>
      <w:pStyle w:val="Otsikko2"/>
      <w:lvlText w:val="%1.%2"/>
      <w:lvlJc w:val="left"/>
      <w:pPr>
        <w:ind w:left="576" w:hanging="576"/>
      </w:pPr>
      <w:rPr>
        <w:rFonts w:cs="Times New Roman"/>
      </w:rPr>
    </w:lvl>
    <w:lvl w:ilvl="2">
      <w:start w:val="1"/>
      <w:numFmt w:val="decimal"/>
      <w:pStyle w:val="Otsikko3"/>
      <w:lvlText w:val="%1.%2.%3"/>
      <w:lvlJc w:val="left"/>
      <w:pPr>
        <w:ind w:left="720" w:hanging="720"/>
      </w:pPr>
      <w:rPr>
        <w:rFonts w:cs="Times New Roman"/>
      </w:rPr>
    </w:lvl>
    <w:lvl w:ilvl="3">
      <w:start w:val="1"/>
      <w:numFmt w:val="decimal"/>
      <w:pStyle w:val="Otsikko4"/>
      <w:lvlText w:val="%1.%2.%3.%4"/>
      <w:lvlJc w:val="left"/>
      <w:pPr>
        <w:ind w:left="864" w:hanging="864"/>
      </w:pPr>
      <w:rPr>
        <w:rFonts w:cs="Times New Roman"/>
      </w:rPr>
    </w:lvl>
    <w:lvl w:ilvl="4">
      <w:start w:val="1"/>
      <w:numFmt w:val="decimal"/>
      <w:pStyle w:val="Otsikko5"/>
      <w:lvlText w:val="%1.%2.%3.%4.%5"/>
      <w:lvlJc w:val="left"/>
      <w:pPr>
        <w:ind w:left="1008" w:hanging="1008"/>
      </w:pPr>
      <w:rPr>
        <w:rFonts w:cs="Times New Roman"/>
      </w:rPr>
    </w:lvl>
    <w:lvl w:ilvl="5">
      <w:start w:val="1"/>
      <w:numFmt w:val="decimal"/>
      <w:pStyle w:val="Otsikko6"/>
      <w:lvlText w:val="%1.%2.%3.%4.%5.%6"/>
      <w:lvlJc w:val="left"/>
      <w:pPr>
        <w:ind w:left="1152" w:hanging="1152"/>
      </w:pPr>
      <w:rPr>
        <w:rFonts w:cs="Times New Roman"/>
      </w:rPr>
    </w:lvl>
    <w:lvl w:ilvl="6">
      <w:start w:val="1"/>
      <w:numFmt w:val="decimal"/>
      <w:pStyle w:val="Otsikko7"/>
      <w:lvlText w:val="%1.%2.%3.%4.%5.%6.%7"/>
      <w:lvlJc w:val="left"/>
      <w:pPr>
        <w:ind w:left="1296" w:hanging="1296"/>
      </w:pPr>
      <w:rPr>
        <w:rFonts w:cs="Times New Roman"/>
      </w:rPr>
    </w:lvl>
    <w:lvl w:ilvl="7">
      <w:start w:val="1"/>
      <w:numFmt w:val="decimal"/>
      <w:pStyle w:val="Otsikko8"/>
      <w:lvlText w:val="%1.%2.%3.%4.%5.%6.%7.%8"/>
      <w:lvlJc w:val="left"/>
      <w:pPr>
        <w:ind w:left="1440" w:hanging="1440"/>
      </w:pPr>
      <w:rPr>
        <w:rFonts w:cs="Times New Roman"/>
      </w:rPr>
    </w:lvl>
    <w:lvl w:ilvl="8">
      <w:start w:val="1"/>
      <w:numFmt w:val="decimal"/>
      <w:pStyle w:val="Otsikko9"/>
      <w:lvlText w:val="%1.%2.%3.%4.%5.%6.%7.%8.%9"/>
      <w:lvlJc w:val="left"/>
      <w:pPr>
        <w:ind w:left="1584" w:hanging="1584"/>
      </w:pPr>
      <w:rPr>
        <w:rFonts w:cs="Times New Roman"/>
      </w:rPr>
    </w:lvl>
  </w:abstractNum>
  <w:abstractNum w:abstractNumId="2">
    <w:nsid w:val="0FA3118A"/>
    <w:multiLevelType w:val="hybridMultilevel"/>
    <w:tmpl w:val="1E7A8010"/>
    <w:lvl w:ilvl="0" w:tplc="660AF2FA">
      <w:numFmt w:val="bullet"/>
      <w:lvlText w:val=""/>
      <w:lvlJc w:val="left"/>
      <w:pPr>
        <w:ind w:left="765" w:hanging="360"/>
      </w:pPr>
      <w:rPr>
        <w:rFonts w:ascii="Symbol" w:eastAsia="Times New Roman" w:hAnsi="Symbol" w:hint="default"/>
      </w:rPr>
    </w:lvl>
    <w:lvl w:ilvl="1" w:tplc="040B0003" w:tentative="1">
      <w:start w:val="1"/>
      <w:numFmt w:val="bullet"/>
      <w:lvlText w:val="o"/>
      <w:lvlJc w:val="left"/>
      <w:pPr>
        <w:ind w:left="1485" w:hanging="360"/>
      </w:pPr>
      <w:rPr>
        <w:rFonts w:ascii="Courier New" w:hAnsi="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3">
    <w:nsid w:val="18815428"/>
    <w:multiLevelType w:val="hybridMultilevel"/>
    <w:tmpl w:val="B9A809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FD30CB4"/>
    <w:multiLevelType w:val="hybridMultilevel"/>
    <w:tmpl w:val="0DC2523E"/>
    <w:lvl w:ilvl="0" w:tplc="660AF2FA">
      <w:numFmt w:val="bullet"/>
      <w:lvlText w:val=""/>
      <w:lvlJc w:val="left"/>
      <w:pPr>
        <w:ind w:left="720" w:hanging="360"/>
      </w:pPr>
      <w:rPr>
        <w:rFonts w:ascii="Symbol" w:eastAsia="Times New Roman"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2694390F"/>
    <w:multiLevelType w:val="hybridMultilevel"/>
    <w:tmpl w:val="52F030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32C14374"/>
    <w:multiLevelType w:val="hybridMultilevel"/>
    <w:tmpl w:val="0B922146"/>
    <w:lvl w:ilvl="0" w:tplc="660AF2FA">
      <w:numFmt w:val="bullet"/>
      <w:lvlText w:val=""/>
      <w:lvlJc w:val="left"/>
      <w:pPr>
        <w:ind w:left="720" w:hanging="360"/>
      </w:pPr>
      <w:rPr>
        <w:rFonts w:ascii="Symbol" w:eastAsia="Times New Roman"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34752B06"/>
    <w:multiLevelType w:val="hybridMultilevel"/>
    <w:tmpl w:val="658AF474"/>
    <w:lvl w:ilvl="0" w:tplc="660AF2FA">
      <w:numFmt w:val="bullet"/>
      <w:lvlText w:val=""/>
      <w:lvlJc w:val="left"/>
      <w:pPr>
        <w:ind w:left="720" w:hanging="360"/>
      </w:pPr>
      <w:rPr>
        <w:rFonts w:ascii="Symbol" w:eastAsia="Times New Roman"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6A673B1B"/>
    <w:multiLevelType w:val="hybridMultilevel"/>
    <w:tmpl w:val="BF3E3FFE"/>
    <w:lvl w:ilvl="0" w:tplc="660AF2FA">
      <w:numFmt w:val="bullet"/>
      <w:lvlText w:val=""/>
      <w:lvlJc w:val="left"/>
      <w:pPr>
        <w:ind w:left="720" w:hanging="360"/>
      </w:pPr>
      <w:rPr>
        <w:rFonts w:ascii="Symbol" w:eastAsia="Times New Roman" w:hAnsi="Symbol" w:hint="default"/>
      </w:rPr>
    </w:lvl>
    <w:lvl w:ilvl="1" w:tplc="040B0003">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2"/>
  </w:num>
  <w:num w:numId="6">
    <w:abstractNumId w:val="8"/>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55F"/>
    <w:rsid w:val="00002C4A"/>
    <w:rsid w:val="00005E46"/>
    <w:rsid w:val="00017FB4"/>
    <w:rsid w:val="00024F55"/>
    <w:rsid w:val="00030261"/>
    <w:rsid w:val="000421CD"/>
    <w:rsid w:val="00063CD2"/>
    <w:rsid w:val="00094D98"/>
    <w:rsid w:val="000C268C"/>
    <w:rsid w:val="000D6EB2"/>
    <w:rsid w:val="00127C1F"/>
    <w:rsid w:val="00163C26"/>
    <w:rsid w:val="0017676D"/>
    <w:rsid w:val="00183F00"/>
    <w:rsid w:val="00193847"/>
    <w:rsid w:val="001B1F4F"/>
    <w:rsid w:val="001B3D67"/>
    <w:rsid w:val="001B626D"/>
    <w:rsid w:val="001C78B3"/>
    <w:rsid w:val="001F4038"/>
    <w:rsid w:val="00202261"/>
    <w:rsid w:val="00224E91"/>
    <w:rsid w:val="002330B2"/>
    <w:rsid w:val="0023646E"/>
    <w:rsid w:val="002501D1"/>
    <w:rsid w:val="00253427"/>
    <w:rsid w:val="002721C5"/>
    <w:rsid w:val="00285690"/>
    <w:rsid w:val="002B6D82"/>
    <w:rsid w:val="002C3600"/>
    <w:rsid w:val="002D0745"/>
    <w:rsid w:val="002E0BEA"/>
    <w:rsid w:val="002E4BF9"/>
    <w:rsid w:val="00314311"/>
    <w:rsid w:val="00315135"/>
    <w:rsid w:val="00336976"/>
    <w:rsid w:val="0035655F"/>
    <w:rsid w:val="0036231A"/>
    <w:rsid w:val="00362DF1"/>
    <w:rsid w:val="00380DAC"/>
    <w:rsid w:val="003A07DB"/>
    <w:rsid w:val="003E316A"/>
    <w:rsid w:val="003E7027"/>
    <w:rsid w:val="003F4114"/>
    <w:rsid w:val="003F76C7"/>
    <w:rsid w:val="0042495E"/>
    <w:rsid w:val="0045048A"/>
    <w:rsid w:val="004B208D"/>
    <w:rsid w:val="004E70DA"/>
    <w:rsid w:val="00515AED"/>
    <w:rsid w:val="00531199"/>
    <w:rsid w:val="005455BF"/>
    <w:rsid w:val="005821D4"/>
    <w:rsid w:val="00586FD9"/>
    <w:rsid w:val="005968C3"/>
    <w:rsid w:val="005B6EE7"/>
    <w:rsid w:val="005C6B55"/>
    <w:rsid w:val="005D2F2E"/>
    <w:rsid w:val="00600D34"/>
    <w:rsid w:val="0060185A"/>
    <w:rsid w:val="006044A8"/>
    <w:rsid w:val="00612F5F"/>
    <w:rsid w:val="00613D8E"/>
    <w:rsid w:val="00691528"/>
    <w:rsid w:val="006F503C"/>
    <w:rsid w:val="006F5FED"/>
    <w:rsid w:val="00713142"/>
    <w:rsid w:val="00717D64"/>
    <w:rsid w:val="00717F7E"/>
    <w:rsid w:val="0077474D"/>
    <w:rsid w:val="00785075"/>
    <w:rsid w:val="007B4EA8"/>
    <w:rsid w:val="007D5B01"/>
    <w:rsid w:val="007E0DDC"/>
    <w:rsid w:val="007E769F"/>
    <w:rsid w:val="007F4596"/>
    <w:rsid w:val="0086677E"/>
    <w:rsid w:val="008674DB"/>
    <w:rsid w:val="00875EF6"/>
    <w:rsid w:val="00893339"/>
    <w:rsid w:val="008B2D13"/>
    <w:rsid w:val="008D4866"/>
    <w:rsid w:val="008F3151"/>
    <w:rsid w:val="008F6A8D"/>
    <w:rsid w:val="0091491B"/>
    <w:rsid w:val="00914A40"/>
    <w:rsid w:val="009265F0"/>
    <w:rsid w:val="00940135"/>
    <w:rsid w:val="00945ECD"/>
    <w:rsid w:val="00961793"/>
    <w:rsid w:val="009971E2"/>
    <w:rsid w:val="009E5F04"/>
    <w:rsid w:val="009F04F1"/>
    <w:rsid w:val="00A034EC"/>
    <w:rsid w:val="00A10107"/>
    <w:rsid w:val="00A13A66"/>
    <w:rsid w:val="00A53169"/>
    <w:rsid w:val="00A63297"/>
    <w:rsid w:val="00A93617"/>
    <w:rsid w:val="00A95C42"/>
    <w:rsid w:val="00AC4AE8"/>
    <w:rsid w:val="00AD6162"/>
    <w:rsid w:val="00AF59E0"/>
    <w:rsid w:val="00B073D2"/>
    <w:rsid w:val="00B42464"/>
    <w:rsid w:val="00B64226"/>
    <w:rsid w:val="00BC6EA9"/>
    <w:rsid w:val="00BF34BF"/>
    <w:rsid w:val="00C018A6"/>
    <w:rsid w:val="00C23527"/>
    <w:rsid w:val="00C25374"/>
    <w:rsid w:val="00C41785"/>
    <w:rsid w:val="00C56441"/>
    <w:rsid w:val="00C60F12"/>
    <w:rsid w:val="00C815BC"/>
    <w:rsid w:val="00C938C6"/>
    <w:rsid w:val="00CA2520"/>
    <w:rsid w:val="00CC0C8C"/>
    <w:rsid w:val="00CC5397"/>
    <w:rsid w:val="00CC5FAE"/>
    <w:rsid w:val="00CC68B7"/>
    <w:rsid w:val="00CE5602"/>
    <w:rsid w:val="00CF595B"/>
    <w:rsid w:val="00D157B5"/>
    <w:rsid w:val="00D2060D"/>
    <w:rsid w:val="00D27034"/>
    <w:rsid w:val="00D36896"/>
    <w:rsid w:val="00D539F4"/>
    <w:rsid w:val="00D548C2"/>
    <w:rsid w:val="00D5719C"/>
    <w:rsid w:val="00D6351A"/>
    <w:rsid w:val="00D650D5"/>
    <w:rsid w:val="00DA5CEB"/>
    <w:rsid w:val="00DD0B05"/>
    <w:rsid w:val="00DD3094"/>
    <w:rsid w:val="00DE14AE"/>
    <w:rsid w:val="00DE1F25"/>
    <w:rsid w:val="00DF26DA"/>
    <w:rsid w:val="00DF7703"/>
    <w:rsid w:val="00DF7D40"/>
    <w:rsid w:val="00E659F0"/>
    <w:rsid w:val="00E71E6E"/>
    <w:rsid w:val="00E77079"/>
    <w:rsid w:val="00EB4578"/>
    <w:rsid w:val="00EC2BD3"/>
    <w:rsid w:val="00ED0BEF"/>
    <w:rsid w:val="00EE07FC"/>
    <w:rsid w:val="00EF0B86"/>
    <w:rsid w:val="00F003D2"/>
    <w:rsid w:val="00F0743C"/>
    <w:rsid w:val="00F3021C"/>
    <w:rsid w:val="00F50660"/>
    <w:rsid w:val="00F80E2C"/>
    <w:rsid w:val="00FA0428"/>
    <w:rsid w:val="00FB6FE6"/>
    <w:rsid w:val="00FD38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ali">
    <w:name w:val="Normal"/>
    <w:qFormat/>
    <w:rsid w:val="002330B2"/>
    <w:pPr>
      <w:spacing w:after="200" w:line="276" w:lineRule="auto"/>
    </w:pPr>
    <w:rPr>
      <w:lang w:eastAsia="en-US"/>
    </w:rPr>
  </w:style>
  <w:style w:type="paragraph" w:styleId="Otsikko1">
    <w:name w:val="heading 1"/>
    <w:basedOn w:val="Normaali"/>
    <w:next w:val="Normaali"/>
    <w:link w:val="Otsikko1Char"/>
    <w:uiPriority w:val="99"/>
    <w:qFormat/>
    <w:rsid w:val="008F3151"/>
    <w:pPr>
      <w:keepNext/>
      <w:keepLines/>
      <w:numPr>
        <w:numId w:val="3"/>
      </w:numPr>
      <w:spacing w:before="480" w:after="0"/>
      <w:outlineLvl w:val="0"/>
    </w:pPr>
    <w:rPr>
      <w:rFonts w:ascii="Cambria" w:eastAsia="Times New Roman" w:hAnsi="Cambria"/>
      <w:b/>
      <w:bCs/>
      <w:color w:val="365F91"/>
      <w:sz w:val="28"/>
      <w:szCs w:val="28"/>
    </w:rPr>
  </w:style>
  <w:style w:type="paragraph" w:styleId="Otsikko2">
    <w:name w:val="heading 2"/>
    <w:basedOn w:val="Normaali"/>
    <w:next w:val="Normaali"/>
    <w:link w:val="Otsikko2Char"/>
    <w:uiPriority w:val="99"/>
    <w:qFormat/>
    <w:rsid w:val="00691528"/>
    <w:pPr>
      <w:keepNext/>
      <w:keepLines/>
      <w:numPr>
        <w:ilvl w:val="1"/>
        <w:numId w:val="3"/>
      </w:numPr>
      <w:spacing w:before="200" w:after="0"/>
      <w:outlineLvl w:val="1"/>
    </w:pPr>
    <w:rPr>
      <w:rFonts w:ascii="Cambria" w:eastAsia="Times New Roman" w:hAnsi="Cambria"/>
      <w:b/>
      <w:bCs/>
      <w:color w:val="4F81BD"/>
      <w:sz w:val="26"/>
      <w:szCs w:val="26"/>
    </w:rPr>
  </w:style>
  <w:style w:type="paragraph" w:styleId="Otsikko3">
    <w:name w:val="heading 3"/>
    <w:basedOn w:val="Normaali"/>
    <w:next w:val="Normaali"/>
    <w:link w:val="Otsikko3Char"/>
    <w:uiPriority w:val="99"/>
    <w:qFormat/>
    <w:rsid w:val="00691528"/>
    <w:pPr>
      <w:keepNext/>
      <w:keepLines/>
      <w:numPr>
        <w:ilvl w:val="2"/>
        <w:numId w:val="3"/>
      </w:numPr>
      <w:spacing w:before="200" w:after="0"/>
      <w:outlineLvl w:val="2"/>
    </w:pPr>
    <w:rPr>
      <w:rFonts w:ascii="Cambria" w:eastAsia="Times New Roman" w:hAnsi="Cambria"/>
      <w:b/>
      <w:bCs/>
      <w:color w:val="4F81BD"/>
    </w:rPr>
  </w:style>
  <w:style w:type="paragraph" w:styleId="Otsikko4">
    <w:name w:val="heading 4"/>
    <w:basedOn w:val="Normaali"/>
    <w:next w:val="Normaali"/>
    <w:link w:val="Otsikko4Char"/>
    <w:uiPriority w:val="99"/>
    <w:qFormat/>
    <w:rsid w:val="00691528"/>
    <w:pPr>
      <w:keepNext/>
      <w:keepLines/>
      <w:numPr>
        <w:ilvl w:val="3"/>
        <w:numId w:val="3"/>
      </w:numPr>
      <w:spacing w:before="200" w:after="0"/>
      <w:outlineLvl w:val="3"/>
    </w:pPr>
    <w:rPr>
      <w:rFonts w:ascii="Cambria" w:eastAsia="Times New Roman" w:hAnsi="Cambria"/>
      <w:b/>
      <w:bCs/>
      <w:i/>
      <w:iCs/>
      <w:color w:val="4F81BD"/>
    </w:rPr>
  </w:style>
  <w:style w:type="paragraph" w:styleId="Otsikko5">
    <w:name w:val="heading 5"/>
    <w:basedOn w:val="Normaali"/>
    <w:next w:val="Normaali"/>
    <w:link w:val="Otsikko5Char"/>
    <w:uiPriority w:val="99"/>
    <w:qFormat/>
    <w:rsid w:val="00691528"/>
    <w:pPr>
      <w:keepNext/>
      <w:keepLines/>
      <w:numPr>
        <w:ilvl w:val="4"/>
        <w:numId w:val="3"/>
      </w:numPr>
      <w:spacing w:before="200" w:after="0"/>
      <w:outlineLvl w:val="4"/>
    </w:pPr>
    <w:rPr>
      <w:rFonts w:ascii="Cambria" w:eastAsia="Times New Roman" w:hAnsi="Cambria"/>
      <w:color w:val="243F60"/>
    </w:rPr>
  </w:style>
  <w:style w:type="paragraph" w:styleId="Otsikko6">
    <w:name w:val="heading 6"/>
    <w:basedOn w:val="Normaali"/>
    <w:next w:val="Normaali"/>
    <w:link w:val="Otsikko6Char"/>
    <w:uiPriority w:val="99"/>
    <w:qFormat/>
    <w:rsid w:val="00691528"/>
    <w:pPr>
      <w:keepNext/>
      <w:keepLines/>
      <w:numPr>
        <w:ilvl w:val="5"/>
        <w:numId w:val="3"/>
      </w:numPr>
      <w:spacing w:before="200" w:after="0"/>
      <w:outlineLvl w:val="5"/>
    </w:pPr>
    <w:rPr>
      <w:rFonts w:ascii="Cambria" w:eastAsia="Times New Roman" w:hAnsi="Cambria"/>
      <w:i/>
      <w:iCs/>
      <w:color w:val="243F60"/>
    </w:rPr>
  </w:style>
  <w:style w:type="paragraph" w:styleId="Otsikko7">
    <w:name w:val="heading 7"/>
    <w:basedOn w:val="Normaali"/>
    <w:next w:val="Normaali"/>
    <w:link w:val="Otsikko7Char"/>
    <w:uiPriority w:val="99"/>
    <w:qFormat/>
    <w:rsid w:val="00691528"/>
    <w:pPr>
      <w:keepNext/>
      <w:keepLines/>
      <w:numPr>
        <w:ilvl w:val="6"/>
        <w:numId w:val="3"/>
      </w:numPr>
      <w:spacing w:before="200" w:after="0"/>
      <w:outlineLvl w:val="6"/>
    </w:pPr>
    <w:rPr>
      <w:rFonts w:ascii="Cambria" w:eastAsia="Times New Roman" w:hAnsi="Cambria"/>
      <w:i/>
      <w:iCs/>
      <w:color w:val="404040"/>
    </w:rPr>
  </w:style>
  <w:style w:type="paragraph" w:styleId="Otsikko8">
    <w:name w:val="heading 8"/>
    <w:basedOn w:val="Normaali"/>
    <w:next w:val="Normaali"/>
    <w:link w:val="Otsikko8Char"/>
    <w:uiPriority w:val="99"/>
    <w:qFormat/>
    <w:rsid w:val="00691528"/>
    <w:pPr>
      <w:keepNext/>
      <w:keepLines/>
      <w:numPr>
        <w:ilvl w:val="7"/>
        <w:numId w:val="3"/>
      </w:numPr>
      <w:spacing w:before="200" w:after="0"/>
      <w:outlineLvl w:val="7"/>
    </w:pPr>
    <w:rPr>
      <w:rFonts w:ascii="Cambria" w:eastAsia="Times New Roman" w:hAnsi="Cambria"/>
      <w:color w:val="404040"/>
      <w:sz w:val="20"/>
      <w:szCs w:val="20"/>
    </w:rPr>
  </w:style>
  <w:style w:type="paragraph" w:styleId="Otsikko9">
    <w:name w:val="heading 9"/>
    <w:basedOn w:val="Normaali"/>
    <w:next w:val="Normaali"/>
    <w:link w:val="Otsikko9Char"/>
    <w:uiPriority w:val="99"/>
    <w:qFormat/>
    <w:rsid w:val="00691528"/>
    <w:pPr>
      <w:keepNext/>
      <w:keepLines/>
      <w:numPr>
        <w:ilvl w:val="8"/>
        <w:numId w:val="3"/>
      </w:numPr>
      <w:spacing w:before="200" w:after="0"/>
      <w:outlineLvl w:val="8"/>
    </w:pPr>
    <w:rPr>
      <w:rFonts w:ascii="Cambria" w:eastAsia="Times New Roman" w:hAnsi="Cambria"/>
      <w:i/>
      <w:iCs/>
      <w:color w:val="404040"/>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8F3151"/>
    <w:rPr>
      <w:rFonts w:ascii="Cambria" w:hAnsi="Cambria" w:cs="Times New Roman"/>
      <w:b/>
      <w:bCs/>
      <w:color w:val="365F91"/>
      <w:sz w:val="28"/>
      <w:szCs w:val="28"/>
    </w:rPr>
  </w:style>
  <w:style w:type="character" w:customStyle="1" w:styleId="Otsikko2Char">
    <w:name w:val="Otsikko 2 Char"/>
    <w:basedOn w:val="Kappaleenoletusfontti"/>
    <w:link w:val="Otsikko2"/>
    <w:uiPriority w:val="99"/>
    <w:locked/>
    <w:rsid w:val="00691528"/>
    <w:rPr>
      <w:rFonts w:ascii="Cambria" w:hAnsi="Cambria" w:cs="Times New Roman"/>
      <w:b/>
      <w:bCs/>
      <w:color w:val="4F81BD"/>
      <w:sz w:val="26"/>
      <w:szCs w:val="26"/>
    </w:rPr>
  </w:style>
  <w:style w:type="character" w:customStyle="1" w:styleId="Otsikko3Char">
    <w:name w:val="Otsikko 3 Char"/>
    <w:basedOn w:val="Kappaleenoletusfontti"/>
    <w:link w:val="Otsikko3"/>
    <w:uiPriority w:val="99"/>
    <w:semiHidden/>
    <w:locked/>
    <w:rsid w:val="00691528"/>
    <w:rPr>
      <w:rFonts w:ascii="Cambria" w:hAnsi="Cambria" w:cs="Times New Roman"/>
      <w:b/>
      <w:bCs/>
      <w:color w:val="4F81BD"/>
    </w:rPr>
  </w:style>
  <w:style w:type="character" w:customStyle="1" w:styleId="Otsikko4Char">
    <w:name w:val="Otsikko 4 Char"/>
    <w:basedOn w:val="Kappaleenoletusfontti"/>
    <w:link w:val="Otsikko4"/>
    <w:uiPriority w:val="99"/>
    <w:semiHidden/>
    <w:locked/>
    <w:rsid w:val="00691528"/>
    <w:rPr>
      <w:rFonts w:ascii="Cambria" w:hAnsi="Cambria" w:cs="Times New Roman"/>
      <w:b/>
      <w:bCs/>
      <w:i/>
      <w:iCs/>
      <w:color w:val="4F81BD"/>
    </w:rPr>
  </w:style>
  <w:style w:type="character" w:customStyle="1" w:styleId="Otsikko5Char">
    <w:name w:val="Otsikko 5 Char"/>
    <w:basedOn w:val="Kappaleenoletusfontti"/>
    <w:link w:val="Otsikko5"/>
    <w:uiPriority w:val="99"/>
    <w:semiHidden/>
    <w:locked/>
    <w:rsid w:val="00691528"/>
    <w:rPr>
      <w:rFonts w:ascii="Cambria" w:hAnsi="Cambria" w:cs="Times New Roman"/>
      <w:color w:val="243F60"/>
    </w:rPr>
  </w:style>
  <w:style w:type="character" w:customStyle="1" w:styleId="Otsikko6Char">
    <w:name w:val="Otsikko 6 Char"/>
    <w:basedOn w:val="Kappaleenoletusfontti"/>
    <w:link w:val="Otsikko6"/>
    <w:uiPriority w:val="99"/>
    <w:semiHidden/>
    <w:locked/>
    <w:rsid w:val="00691528"/>
    <w:rPr>
      <w:rFonts w:ascii="Cambria" w:hAnsi="Cambria" w:cs="Times New Roman"/>
      <w:i/>
      <w:iCs/>
      <w:color w:val="243F60"/>
    </w:rPr>
  </w:style>
  <w:style w:type="character" w:customStyle="1" w:styleId="Otsikko7Char">
    <w:name w:val="Otsikko 7 Char"/>
    <w:basedOn w:val="Kappaleenoletusfontti"/>
    <w:link w:val="Otsikko7"/>
    <w:uiPriority w:val="99"/>
    <w:semiHidden/>
    <w:locked/>
    <w:rsid w:val="00691528"/>
    <w:rPr>
      <w:rFonts w:ascii="Cambria" w:hAnsi="Cambria" w:cs="Times New Roman"/>
      <w:i/>
      <w:iCs/>
      <w:color w:val="404040"/>
    </w:rPr>
  </w:style>
  <w:style w:type="character" w:customStyle="1" w:styleId="Otsikko8Char">
    <w:name w:val="Otsikko 8 Char"/>
    <w:basedOn w:val="Kappaleenoletusfontti"/>
    <w:link w:val="Otsikko8"/>
    <w:uiPriority w:val="99"/>
    <w:semiHidden/>
    <w:locked/>
    <w:rsid w:val="00691528"/>
    <w:rPr>
      <w:rFonts w:ascii="Cambria" w:hAnsi="Cambria" w:cs="Times New Roman"/>
      <w:color w:val="404040"/>
      <w:sz w:val="20"/>
      <w:szCs w:val="20"/>
    </w:rPr>
  </w:style>
  <w:style w:type="character" w:customStyle="1" w:styleId="Otsikko9Char">
    <w:name w:val="Otsikko 9 Char"/>
    <w:basedOn w:val="Kappaleenoletusfontti"/>
    <w:link w:val="Otsikko9"/>
    <w:uiPriority w:val="99"/>
    <w:semiHidden/>
    <w:locked/>
    <w:rsid w:val="00691528"/>
    <w:rPr>
      <w:rFonts w:ascii="Cambria" w:hAnsi="Cambria" w:cs="Times New Roman"/>
      <w:i/>
      <w:iCs/>
      <w:color w:val="404040"/>
      <w:sz w:val="20"/>
      <w:szCs w:val="20"/>
    </w:rPr>
  </w:style>
  <w:style w:type="paragraph" w:styleId="Luettelokappale">
    <w:name w:val="List Paragraph"/>
    <w:basedOn w:val="Normaali"/>
    <w:uiPriority w:val="99"/>
    <w:qFormat/>
    <w:rsid w:val="00F3021C"/>
    <w:pPr>
      <w:ind w:left="720"/>
      <w:contextualSpacing/>
    </w:pPr>
  </w:style>
  <w:style w:type="paragraph" w:styleId="Alaviitteenteksti">
    <w:name w:val="footnote text"/>
    <w:basedOn w:val="Normaali"/>
    <w:link w:val="AlaviitteentekstiChar"/>
    <w:uiPriority w:val="99"/>
    <w:semiHidden/>
    <w:rsid w:val="006F503C"/>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locked/>
    <w:rsid w:val="006F503C"/>
    <w:rPr>
      <w:rFonts w:cs="Times New Roman"/>
      <w:sz w:val="20"/>
      <w:szCs w:val="20"/>
    </w:rPr>
  </w:style>
  <w:style w:type="character" w:styleId="Alaviitteenviite">
    <w:name w:val="footnote reference"/>
    <w:basedOn w:val="Kappaleenoletusfontti"/>
    <w:uiPriority w:val="99"/>
    <w:semiHidden/>
    <w:rsid w:val="006F503C"/>
    <w:rPr>
      <w:rFonts w:cs="Times New Roman"/>
      <w:vertAlign w:val="superscript"/>
    </w:rPr>
  </w:style>
  <w:style w:type="paragraph" w:styleId="Seliteteksti">
    <w:name w:val="Balloon Text"/>
    <w:basedOn w:val="Normaali"/>
    <w:link w:val="SelitetekstiChar"/>
    <w:uiPriority w:val="99"/>
    <w:semiHidden/>
    <w:rsid w:val="0069152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691528"/>
    <w:rPr>
      <w:rFonts w:ascii="Tahoma" w:hAnsi="Tahoma" w:cs="Tahoma"/>
      <w:sz w:val="16"/>
      <w:szCs w:val="16"/>
    </w:rPr>
  </w:style>
  <w:style w:type="paragraph" w:styleId="Yltunniste">
    <w:name w:val="header"/>
    <w:basedOn w:val="Normaali"/>
    <w:link w:val="YltunnisteChar"/>
    <w:uiPriority w:val="99"/>
    <w:rsid w:val="0031513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locked/>
    <w:rsid w:val="00315135"/>
    <w:rPr>
      <w:rFonts w:cs="Times New Roman"/>
    </w:rPr>
  </w:style>
  <w:style w:type="paragraph" w:styleId="Alatunniste">
    <w:name w:val="footer"/>
    <w:basedOn w:val="Normaali"/>
    <w:link w:val="AlatunnisteChar"/>
    <w:uiPriority w:val="99"/>
    <w:rsid w:val="0031513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locked/>
    <w:rsid w:val="00315135"/>
    <w:rPr>
      <w:rFonts w:cs="Times New Roman"/>
    </w:rPr>
  </w:style>
  <w:style w:type="character" w:styleId="Kommentinviite">
    <w:name w:val="annotation reference"/>
    <w:basedOn w:val="Kappaleenoletusfontti"/>
    <w:uiPriority w:val="99"/>
    <w:semiHidden/>
    <w:rsid w:val="00336976"/>
    <w:rPr>
      <w:rFonts w:cs="Times New Roman"/>
      <w:sz w:val="16"/>
      <w:szCs w:val="16"/>
    </w:rPr>
  </w:style>
  <w:style w:type="paragraph" w:styleId="Kommentinteksti">
    <w:name w:val="annotation text"/>
    <w:basedOn w:val="Normaali"/>
    <w:link w:val="KommentintekstiChar"/>
    <w:uiPriority w:val="99"/>
    <w:semiHidden/>
    <w:rsid w:val="00336976"/>
    <w:pPr>
      <w:spacing w:line="240" w:lineRule="auto"/>
    </w:pPr>
    <w:rPr>
      <w:sz w:val="20"/>
      <w:szCs w:val="20"/>
    </w:rPr>
  </w:style>
  <w:style w:type="character" w:customStyle="1" w:styleId="KommentintekstiChar">
    <w:name w:val="Kommentin teksti Char"/>
    <w:basedOn w:val="Kappaleenoletusfontti"/>
    <w:link w:val="Kommentinteksti"/>
    <w:uiPriority w:val="99"/>
    <w:semiHidden/>
    <w:locked/>
    <w:rsid w:val="00336976"/>
    <w:rPr>
      <w:rFonts w:cs="Times New Roman"/>
      <w:sz w:val="20"/>
      <w:szCs w:val="20"/>
    </w:rPr>
  </w:style>
  <w:style w:type="paragraph" w:styleId="Kommentinotsikko">
    <w:name w:val="annotation subject"/>
    <w:basedOn w:val="Kommentinteksti"/>
    <w:next w:val="Kommentinteksti"/>
    <w:link w:val="KommentinotsikkoChar"/>
    <w:uiPriority w:val="99"/>
    <w:semiHidden/>
    <w:rsid w:val="00336976"/>
    <w:rPr>
      <w:b/>
      <w:bCs/>
    </w:rPr>
  </w:style>
  <w:style w:type="character" w:customStyle="1" w:styleId="KommentinotsikkoChar">
    <w:name w:val="Kommentin otsikko Char"/>
    <w:basedOn w:val="KommentintekstiChar"/>
    <w:link w:val="Kommentinotsikko"/>
    <w:uiPriority w:val="99"/>
    <w:semiHidden/>
    <w:locked/>
    <w:rsid w:val="00336976"/>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ali">
    <w:name w:val="Normal"/>
    <w:qFormat/>
    <w:rsid w:val="002330B2"/>
    <w:pPr>
      <w:spacing w:after="200" w:line="276" w:lineRule="auto"/>
    </w:pPr>
    <w:rPr>
      <w:lang w:eastAsia="en-US"/>
    </w:rPr>
  </w:style>
  <w:style w:type="paragraph" w:styleId="Otsikko1">
    <w:name w:val="heading 1"/>
    <w:basedOn w:val="Normaali"/>
    <w:next w:val="Normaali"/>
    <w:link w:val="Otsikko1Char"/>
    <w:uiPriority w:val="99"/>
    <w:qFormat/>
    <w:rsid w:val="008F3151"/>
    <w:pPr>
      <w:keepNext/>
      <w:keepLines/>
      <w:numPr>
        <w:numId w:val="3"/>
      </w:numPr>
      <w:spacing w:before="480" w:after="0"/>
      <w:outlineLvl w:val="0"/>
    </w:pPr>
    <w:rPr>
      <w:rFonts w:ascii="Cambria" w:eastAsia="Times New Roman" w:hAnsi="Cambria"/>
      <w:b/>
      <w:bCs/>
      <w:color w:val="365F91"/>
      <w:sz w:val="28"/>
      <w:szCs w:val="28"/>
    </w:rPr>
  </w:style>
  <w:style w:type="paragraph" w:styleId="Otsikko2">
    <w:name w:val="heading 2"/>
    <w:basedOn w:val="Normaali"/>
    <w:next w:val="Normaali"/>
    <w:link w:val="Otsikko2Char"/>
    <w:uiPriority w:val="99"/>
    <w:qFormat/>
    <w:rsid w:val="00691528"/>
    <w:pPr>
      <w:keepNext/>
      <w:keepLines/>
      <w:numPr>
        <w:ilvl w:val="1"/>
        <w:numId w:val="3"/>
      </w:numPr>
      <w:spacing w:before="200" w:after="0"/>
      <w:outlineLvl w:val="1"/>
    </w:pPr>
    <w:rPr>
      <w:rFonts w:ascii="Cambria" w:eastAsia="Times New Roman" w:hAnsi="Cambria"/>
      <w:b/>
      <w:bCs/>
      <w:color w:val="4F81BD"/>
      <w:sz w:val="26"/>
      <w:szCs w:val="26"/>
    </w:rPr>
  </w:style>
  <w:style w:type="paragraph" w:styleId="Otsikko3">
    <w:name w:val="heading 3"/>
    <w:basedOn w:val="Normaali"/>
    <w:next w:val="Normaali"/>
    <w:link w:val="Otsikko3Char"/>
    <w:uiPriority w:val="99"/>
    <w:qFormat/>
    <w:rsid w:val="00691528"/>
    <w:pPr>
      <w:keepNext/>
      <w:keepLines/>
      <w:numPr>
        <w:ilvl w:val="2"/>
        <w:numId w:val="3"/>
      </w:numPr>
      <w:spacing w:before="200" w:after="0"/>
      <w:outlineLvl w:val="2"/>
    </w:pPr>
    <w:rPr>
      <w:rFonts w:ascii="Cambria" w:eastAsia="Times New Roman" w:hAnsi="Cambria"/>
      <w:b/>
      <w:bCs/>
      <w:color w:val="4F81BD"/>
    </w:rPr>
  </w:style>
  <w:style w:type="paragraph" w:styleId="Otsikko4">
    <w:name w:val="heading 4"/>
    <w:basedOn w:val="Normaali"/>
    <w:next w:val="Normaali"/>
    <w:link w:val="Otsikko4Char"/>
    <w:uiPriority w:val="99"/>
    <w:qFormat/>
    <w:rsid w:val="00691528"/>
    <w:pPr>
      <w:keepNext/>
      <w:keepLines/>
      <w:numPr>
        <w:ilvl w:val="3"/>
        <w:numId w:val="3"/>
      </w:numPr>
      <w:spacing w:before="200" w:after="0"/>
      <w:outlineLvl w:val="3"/>
    </w:pPr>
    <w:rPr>
      <w:rFonts w:ascii="Cambria" w:eastAsia="Times New Roman" w:hAnsi="Cambria"/>
      <w:b/>
      <w:bCs/>
      <w:i/>
      <w:iCs/>
      <w:color w:val="4F81BD"/>
    </w:rPr>
  </w:style>
  <w:style w:type="paragraph" w:styleId="Otsikko5">
    <w:name w:val="heading 5"/>
    <w:basedOn w:val="Normaali"/>
    <w:next w:val="Normaali"/>
    <w:link w:val="Otsikko5Char"/>
    <w:uiPriority w:val="99"/>
    <w:qFormat/>
    <w:rsid w:val="00691528"/>
    <w:pPr>
      <w:keepNext/>
      <w:keepLines/>
      <w:numPr>
        <w:ilvl w:val="4"/>
        <w:numId w:val="3"/>
      </w:numPr>
      <w:spacing w:before="200" w:after="0"/>
      <w:outlineLvl w:val="4"/>
    </w:pPr>
    <w:rPr>
      <w:rFonts w:ascii="Cambria" w:eastAsia="Times New Roman" w:hAnsi="Cambria"/>
      <w:color w:val="243F60"/>
    </w:rPr>
  </w:style>
  <w:style w:type="paragraph" w:styleId="Otsikko6">
    <w:name w:val="heading 6"/>
    <w:basedOn w:val="Normaali"/>
    <w:next w:val="Normaali"/>
    <w:link w:val="Otsikko6Char"/>
    <w:uiPriority w:val="99"/>
    <w:qFormat/>
    <w:rsid w:val="00691528"/>
    <w:pPr>
      <w:keepNext/>
      <w:keepLines/>
      <w:numPr>
        <w:ilvl w:val="5"/>
        <w:numId w:val="3"/>
      </w:numPr>
      <w:spacing w:before="200" w:after="0"/>
      <w:outlineLvl w:val="5"/>
    </w:pPr>
    <w:rPr>
      <w:rFonts w:ascii="Cambria" w:eastAsia="Times New Roman" w:hAnsi="Cambria"/>
      <w:i/>
      <w:iCs/>
      <w:color w:val="243F60"/>
    </w:rPr>
  </w:style>
  <w:style w:type="paragraph" w:styleId="Otsikko7">
    <w:name w:val="heading 7"/>
    <w:basedOn w:val="Normaali"/>
    <w:next w:val="Normaali"/>
    <w:link w:val="Otsikko7Char"/>
    <w:uiPriority w:val="99"/>
    <w:qFormat/>
    <w:rsid w:val="00691528"/>
    <w:pPr>
      <w:keepNext/>
      <w:keepLines/>
      <w:numPr>
        <w:ilvl w:val="6"/>
        <w:numId w:val="3"/>
      </w:numPr>
      <w:spacing w:before="200" w:after="0"/>
      <w:outlineLvl w:val="6"/>
    </w:pPr>
    <w:rPr>
      <w:rFonts w:ascii="Cambria" w:eastAsia="Times New Roman" w:hAnsi="Cambria"/>
      <w:i/>
      <w:iCs/>
      <w:color w:val="404040"/>
    </w:rPr>
  </w:style>
  <w:style w:type="paragraph" w:styleId="Otsikko8">
    <w:name w:val="heading 8"/>
    <w:basedOn w:val="Normaali"/>
    <w:next w:val="Normaali"/>
    <w:link w:val="Otsikko8Char"/>
    <w:uiPriority w:val="99"/>
    <w:qFormat/>
    <w:rsid w:val="00691528"/>
    <w:pPr>
      <w:keepNext/>
      <w:keepLines/>
      <w:numPr>
        <w:ilvl w:val="7"/>
        <w:numId w:val="3"/>
      </w:numPr>
      <w:spacing w:before="200" w:after="0"/>
      <w:outlineLvl w:val="7"/>
    </w:pPr>
    <w:rPr>
      <w:rFonts w:ascii="Cambria" w:eastAsia="Times New Roman" w:hAnsi="Cambria"/>
      <w:color w:val="404040"/>
      <w:sz w:val="20"/>
      <w:szCs w:val="20"/>
    </w:rPr>
  </w:style>
  <w:style w:type="paragraph" w:styleId="Otsikko9">
    <w:name w:val="heading 9"/>
    <w:basedOn w:val="Normaali"/>
    <w:next w:val="Normaali"/>
    <w:link w:val="Otsikko9Char"/>
    <w:uiPriority w:val="99"/>
    <w:qFormat/>
    <w:rsid w:val="00691528"/>
    <w:pPr>
      <w:keepNext/>
      <w:keepLines/>
      <w:numPr>
        <w:ilvl w:val="8"/>
        <w:numId w:val="3"/>
      </w:numPr>
      <w:spacing w:before="200" w:after="0"/>
      <w:outlineLvl w:val="8"/>
    </w:pPr>
    <w:rPr>
      <w:rFonts w:ascii="Cambria" w:eastAsia="Times New Roman" w:hAnsi="Cambria"/>
      <w:i/>
      <w:iCs/>
      <w:color w:val="404040"/>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8F3151"/>
    <w:rPr>
      <w:rFonts w:ascii="Cambria" w:hAnsi="Cambria" w:cs="Times New Roman"/>
      <w:b/>
      <w:bCs/>
      <w:color w:val="365F91"/>
      <w:sz w:val="28"/>
      <w:szCs w:val="28"/>
    </w:rPr>
  </w:style>
  <w:style w:type="character" w:customStyle="1" w:styleId="Otsikko2Char">
    <w:name w:val="Otsikko 2 Char"/>
    <w:basedOn w:val="Kappaleenoletusfontti"/>
    <w:link w:val="Otsikko2"/>
    <w:uiPriority w:val="99"/>
    <w:locked/>
    <w:rsid w:val="00691528"/>
    <w:rPr>
      <w:rFonts w:ascii="Cambria" w:hAnsi="Cambria" w:cs="Times New Roman"/>
      <w:b/>
      <w:bCs/>
      <w:color w:val="4F81BD"/>
      <w:sz w:val="26"/>
      <w:szCs w:val="26"/>
    </w:rPr>
  </w:style>
  <w:style w:type="character" w:customStyle="1" w:styleId="Otsikko3Char">
    <w:name w:val="Otsikko 3 Char"/>
    <w:basedOn w:val="Kappaleenoletusfontti"/>
    <w:link w:val="Otsikko3"/>
    <w:uiPriority w:val="99"/>
    <w:semiHidden/>
    <w:locked/>
    <w:rsid w:val="00691528"/>
    <w:rPr>
      <w:rFonts w:ascii="Cambria" w:hAnsi="Cambria" w:cs="Times New Roman"/>
      <w:b/>
      <w:bCs/>
      <w:color w:val="4F81BD"/>
    </w:rPr>
  </w:style>
  <w:style w:type="character" w:customStyle="1" w:styleId="Otsikko4Char">
    <w:name w:val="Otsikko 4 Char"/>
    <w:basedOn w:val="Kappaleenoletusfontti"/>
    <w:link w:val="Otsikko4"/>
    <w:uiPriority w:val="99"/>
    <w:semiHidden/>
    <w:locked/>
    <w:rsid w:val="00691528"/>
    <w:rPr>
      <w:rFonts w:ascii="Cambria" w:hAnsi="Cambria" w:cs="Times New Roman"/>
      <w:b/>
      <w:bCs/>
      <w:i/>
      <w:iCs/>
      <w:color w:val="4F81BD"/>
    </w:rPr>
  </w:style>
  <w:style w:type="character" w:customStyle="1" w:styleId="Otsikko5Char">
    <w:name w:val="Otsikko 5 Char"/>
    <w:basedOn w:val="Kappaleenoletusfontti"/>
    <w:link w:val="Otsikko5"/>
    <w:uiPriority w:val="99"/>
    <w:semiHidden/>
    <w:locked/>
    <w:rsid w:val="00691528"/>
    <w:rPr>
      <w:rFonts w:ascii="Cambria" w:hAnsi="Cambria" w:cs="Times New Roman"/>
      <w:color w:val="243F60"/>
    </w:rPr>
  </w:style>
  <w:style w:type="character" w:customStyle="1" w:styleId="Otsikko6Char">
    <w:name w:val="Otsikko 6 Char"/>
    <w:basedOn w:val="Kappaleenoletusfontti"/>
    <w:link w:val="Otsikko6"/>
    <w:uiPriority w:val="99"/>
    <w:semiHidden/>
    <w:locked/>
    <w:rsid w:val="00691528"/>
    <w:rPr>
      <w:rFonts w:ascii="Cambria" w:hAnsi="Cambria" w:cs="Times New Roman"/>
      <w:i/>
      <w:iCs/>
      <w:color w:val="243F60"/>
    </w:rPr>
  </w:style>
  <w:style w:type="character" w:customStyle="1" w:styleId="Otsikko7Char">
    <w:name w:val="Otsikko 7 Char"/>
    <w:basedOn w:val="Kappaleenoletusfontti"/>
    <w:link w:val="Otsikko7"/>
    <w:uiPriority w:val="99"/>
    <w:semiHidden/>
    <w:locked/>
    <w:rsid w:val="00691528"/>
    <w:rPr>
      <w:rFonts w:ascii="Cambria" w:hAnsi="Cambria" w:cs="Times New Roman"/>
      <w:i/>
      <w:iCs/>
      <w:color w:val="404040"/>
    </w:rPr>
  </w:style>
  <w:style w:type="character" w:customStyle="1" w:styleId="Otsikko8Char">
    <w:name w:val="Otsikko 8 Char"/>
    <w:basedOn w:val="Kappaleenoletusfontti"/>
    <w:link w:val="Otsikko8"/>
    <w:uiPriority w:val="99"/>
    <w:semiHidden/>
    <w:locked/>
    <w:rsid w:val="00691528"/>
    <w:rPr>
      <w:rFonts w:ascii="Cambria" w:hAnsi="Cambria" w:cs="Times New Roman"/>
      <w:color w:val="404040"/>
      <w:sz w:val="20"/>
      <w:szCs w:val="20"/>
    </w:rPr>
  </w:style>
  <w:style w:type="character" w:customStyle="1" w:styleId="Otsikko9Char">
    <w:name w:val="Otsikko 9 Char"/>
    <w:basedOn w:val="Kappaleenoletusfontti"/>
    <w:link w:val="Otsikko9"/>
    <w:uiPriority w:val="99"/>
    <w:semiHidden/>
    <w:locked/>
    <w:rsid w:val="00691528"/>
    <w:rPr>
      <w:rFonts w:ascii="Cambria" w:hAnsi="Cambria" w:cs="Times New Roman"/>
      <w:i/>
      <w:iCs/>
      <w:color w:val="404040"/>
      <w:sz w:val="20"/>
      <w:szCs w:val="20"/>
    </w:rPr>
  </w:style>
  <w:style w:type="paragraph" w:styleId="Luettelokappale">
    <w:name w:val="List Paragraph"/>
    <w:basedOn w:val="Normaali"/>
    <w:uiPriority w:val="99"/>
    <w:qFormat/>
    <w:rsid w:val="00F3021C"/>
    <w:pPr>
      <w:ind w:left="720"/>
      <w:contextualSpacing/>
    </w:pPr>
  </w:style>
  <w:style w:type="paragraph" w:styleId="Alaviitteenteksti">
    <w:name w:val="footnote text"/>
    <w:basedOn w:val="Normaali"/>
    <w:link w:val="AlaviitteentekstiChar"/>
    <w:uiPriority w:val="99"/>
    <w:semiHidden/>
    <w:rsid w:val="006F503C"/>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locked/>
    <w:rsid w:val="006F503C"/>
    <w:rPr>
      <w:rFonts w:cs="Times New Roman"/>
      <w:sz w:val="20"/>
      <w:szCs w:val="20"/>
    </w:rPr>
  </w:style>
  <w:style w:type="character" w:styleId="Alaviitteenviite">
    <w:name w:val="footnote reference"/>
    <w:basedOn w:val="Kappaleenoletusfontti"/>
    <w:uiPriority w:val="99"/>
    <w:semiHidden/>
    <w:rsid w:val="006F503C"/>
    <w:rPr>
      <w:rFonts w:cs="Times New Roman"/>
      <w:vertAlign w:val="superscript"/>
    </w:rPr>
  </w:style>
  <w:style w:type="paragraph" w:styleId="Seliteteksti">
    <w:name w:val="Balloon Text"/>
    <w:basedOn w:val="Normaali"/>
    <w:link w:val="SelitetekstiChar"/>
    <w:uiPriority w:val="99"/>
    <w:semiHidden/>
    <w:rsid w:val="0069152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691528"/>
    <w:rPr>
      <w:rFonts w:ascii="Tahoma" w:hAnsi="Tahoma" w:cs="Tahoma"/>
      <w:sz w:val="16"/>
      <w:szCs w:val="16"/>
    </w:rPr>
  </w:style>
  <w:style w:type="paragraph" w:styleId="Yltunniste">
    <w:name w:val="header"/>
    <w:basedOn w:val="Normaali"/>
    <w:link w:val="YltunnisteChar"/>
    <w:uiPriority w:val="99"/>
    <w:rsid w:val="0031513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locked/>
    <w:rsid w:val="00315135"/>
    <w:rPr>
      <w:rFonts w:cs="Times New Roman"/>
    </w:rPr>
  </w:style>
  <w:style w:type="paragraph" w:styleId="Alatunniste">
    <w:name w:val="footer"/>
    <w:basedOn w:val="Normaali"/>
    <w:link w:val="AlatunnisteChar"/>
    <w:uiPriority w:val="99"/>
    <w:rsid w:val="0031513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locked/>
    <w:rsid w:val="00315135"/>
    <w:rPr>
      <w:rFonts w:cs="Times New Roman"/>
    </w:rPr>
  </w:style>
  <w:style w:type="character" w:styleId="Kommentinviite">
    <w:name w:val="annotation reference"/>
    <w:basedOn w:val="Kappaleenoletusfontti"/>
    <w:uiPriority w:val="99"/>
    <w:semiHidden/>
    <w:rsid w:val="00336976"/>
    <w:rPr>
      <w:rFonts w:cs="Times New Roman"/>
      <w:sz w:val="16"/>
      <w:szCs w:val="16"/>
    </w:rPr>
  </w:style>
  <w:style w:type="paragraph" w:styleId="Kommentinteksti">
    <w:name w:val="annotation text"/>
    <w:basedOn w:val="Normaali"/>
    <w:link w:val="KommentintekstiChar"/>
    <w:uiPriority w:val="99"/>
    <w:semiHidden/>
    <w:rsid w:val="00336976"/>
    <w:pPr>
      <w:spacing w:line="240" w:lineRule="auto"/>
    </w:pPr>
    <w:rPr>
      <w:sz w:val="20"/>
      <w:szCs w:val="20"/>
    </w:rPr>
  </w:style>
  <w:style w:type="character" w:customStyle="1" w:styleId="KommentintekstiChar">
    <w:name w:val="Kommentin teksti Char"/>
    <w:basedOn w:val="Kappaleenoletusfontti"/>
    <w:link w:val="Kommentinteksti"/>
    <w:uiPriority w:val="99"/>
    <w:semiHidden/>
    <w:locked/>
    <w:rsid w:val="00336976"/>
    <w:rPr>
      <w:rFonts w:cs="Times New Roman"/>
      <w:sz w:val="20"/>
      <w:szCs w:val="20"/>
    </w:rPr>
  </w:style>
  <w:style w:type="paragraph" w:styleId="Kommentinotsikko">
    <w:name w:val="annotation subject"/>
    <w:basedOn w:val="Kommentinteksti"/>
    <w:next w:val="Kommentinteksti"/>
    <w:link w:val="KommentinotsikkoChar"/>
    <w:uiPriority w:val="99"/>
    <w:semiHidden/>
    <w:rsid w:val="00336976"/>
    <w:rPr>
      <w:b/>
      <w:bCs/>
    </w:rPr>
  </w:style>
  <w:style w:type="character" w:customStyle="1" w:styleId="KommentinotsikkoChar">
    <w:name w:val="Kommentin otsikko Char"/>
    <w:basedOn w:val="KommentintekstiChar"/>
    <w:link w:val="Kommentinotsikko"/>
    <w:uiPriority w:val="99"/>
    <w:semiHidden/>
    <w:locked/>
    <w:rsid w:val="00336976"/>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0F4CB-61CD-4508-8FF3-E4C7BD768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1756</Words>
  <Characters>14227</Characters>
  <Application>Microsoft Office Word</Application>
  <DocSecurity>4</DocSecurity>
  <Lines>118</Lines>
  <Paragraphs>31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Olavi Köngäs</dc:creator>
  <cp:lastModifiedBy>Granholm Leena</cp:lastModifiedBy>
  <cp:revision>2</cp:revision>
  <dcterms:created xsi:type="dcterms:W3CDTF">2013-02-25T13:09:00Z</dcterms:created>
  <dcterms:modified xsi:type="dcterms:W3CDTF">2013-02-25T13:09:00Z</dcterms:modified>
</cp:coreProperties>
</file>